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3666" w14:textId="77777777" w:rsidR="005E015D" w:rsidRPr="00DF2354" w:rsidRDefault="005E015D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F2354">
        <w:rPr>
          <w:color w:val="333333"/>
          <w:sz w:val="28"/>
          <w:szCs w:val="28"/>
          <w:shd w:val="clear" w:color="auto" w:fill="FFFFFF"/>
        </w:rPr>
        <w:t>UBND HUYỆN ĐỒNG PHÚ</w:t>
      </w:r>
    </w:p>
    <w:p w14:paraId="2B6C106F" w14:textId="04E83890" w:rsidR="005E015D" w:rsidRDefault="005E015D" w:rsidP="00ED58CE">
      <w:pPr>
        <w:pStyle w:val="NormalWeb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D58CE">
        <w:rPr>
          <w:b/>
          <w:bCs/>
          <w:color w:val="333333"/>
          <w:sz w:val="28"/>
          <w:szCs w:val="28"/>
          <w:shd w:val="clear" w:color="auto" w:fill="FFFFFF"/>
        </w:rPr>
        <w:t>TRƯỜ</w:t>
      </w:r>
      <w:r w:rsidRPr="00ED58CE">
        <w:rPr>
          <w:b/>
          <w:bCs/>
          <w:color w:val="333333"/>
          <w:sz w:val="28"/>
          <w:szCs w:val="28"/>
          <w:u w:val="single"/>
          <w:shd w:val="clear" w:color="auto" w:fill="FFFFFF"/>
        </w:rPr>
        <w:t>NG MN TÂN P</w:t>
      </w:r>
      <w:r w:rsidRPr="00ED58CE">
        <w:rPr>
          <w:b/>
          <w:bCs/>
          <w:color w:val="333333"/>
          <w:sz w:val="28"/>
          <w:szCs w:val="28"/>
          <w:shd w:val="clear" w:color="auto" w:fill="FFFFFF"/>
        </w:rPr>
        <w:t>HƯỚC</w:t>
      </w:r>
    </w:p>
    <w:p w14:paraId="5BCE98BE" w14:textId="77777777" w:rsidR="00ED58CE" w:rsidRPr="00ED58CE" w:rsidRDefault="00ED58CE" w:rsidP="00ED58CE">
      <w:pPr>
        <w:pStyle w:val="NormalWeb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0A29B3B2" w14:textId="5D5276F2" w:rsidR="005E015D" w:rsidRDefault="005E015D" w:rsidP="007B2177">
      <w:pPr>
        <w:pStyle w:val="NormalWeb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BÀI TUYÊN TRUYỀN</w:t>
      </w:r>
      <w:r w:rsidR="00694143">
        <w:rPr>
          <w:b/>
          <w:bCs/>
          <w:color w:val="333333"/>
          <w:sz w:val="28"/>
          <w:szCs w:val="28"/>
          <w:shd w:val="clear" w:color="auto" w:fill="FFFFFF"/>
        </w:rPr>
        <w:t xml:space="preserve"> THÁNG 01/2025</w:t>
      </w:r>
    </w:p>
    <w:p w14:paraId="52C8E43D" w14:textId="77777777" w:rsidR="007B2177" w:rsidRDefault="005E015D" w:rsidP="007B2177">
      <w:pPr>
        <w:pStyle w:val="NormalWeb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PHÒNG, CHỐNG NGỘ ĐỘC THỰC PHẨM</w:t>
      </w:r>
    </w:p>
    <w:p w14:paraId="3C0B0922" w14:textId="182EB455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>        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cung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khoẻ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nguy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0E6A1E78" w14:textId="77777777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>         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lý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ôi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thiu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quản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…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coi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quả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181F8F27" w14:textId="77777777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</w:rPr>
        <w:t>                           </w:t>
      </w:r>
    </w:p>
    <w:p w14:paraId="0DC38F6E" w14:textId="38AEEDB5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FFFFFF"/>
          <w:sz w:val="28"/>
          <w:szCs w:val="28"/>
        </w:rPr>
        <w:t>                 01</w:t>
      </w:r>
      <w:r w:rsidRPr="00EA0050">
        <w:rPr>
          <w:noProof/>
          <w:color w:val="333333"/>
          <w:sz w:val="28"/>
          <w:szCs w:val="28"/>
        </w:rPr>
        <w:drawing>
          <wp:inline distT="0" distB="0" distL="0" distR="0" wp14:anchorId="691BBC71" wp14:editId="3491D359">
            <wp:extent cx="5981700" cy="2638425"/>
            <wp:effectExtent l="0" t="0" r="0" b="9525"/>
            <wp:docPr id="4" name="Pictur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050">
        <w:rPr>
          <w:color w:val="FFFFFF"/>
          <w:sz w:val="28"/>
          <w:szCs w:val="28"/>
        </w:rPr>
        <w:t> l</w:t>
      </w:r>
    </w:p>
    <w:p w14:paraId="226234A5" w14:textId="1F9C8C6D" w:rsidR="00EA0050" w:rsidRPr="00ED58CE" w:rsidRDefault="00EA0050" w:rsidP="00ED58CE">
      <w:pPr>
        <w:pStyle w:val="ListParagraph"/>
        <w:numPr>
          <w:ilvl w:val="0"/>
          <w:numId w:val="6"/>
        </w:numPr>
        <w:spacing w:after="0" w:line="240" w:lineRule="auto"/>
        <w:ind w:right="480"/>
        <w:jc w:val="both"/>
        <w:rPr>
          <w:rFonts w:cs="Times New Roman"/>
          <w:color w:val="333333"/>
          <w:szCs w:val="28"/>
        </w:rPr>
      </w:pPr>
      <w:r w:rsidRPr="00ED58CE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Nguyên </w:t>
      </w:r>
      <w:proofErr w:type="spellStart"/>
      <w:r w:rsidRPr="00ED58CE">
        <w:rPr>
          <w:rFonts w:cs="Times New Roman"/>
          <w:b/>
          <w:bCs/>
          <w:color w:val="333333"/>
          <w:szCs w:val="28"/>
          <w:shd w:val="clear" w:color="auto" w:fill="FFFFFF"/>
        </w:rPr>
        <w:t>nhân</w:t>
      </w:r>
      <w:proofErr w:type="spellEnd"/>
      <w:r w:rsidRPr="00ED58CE">
        <w:rPr>
          <w:rFonts w:cs="Times New Roman"/>
          <w:b/>
          <w:bCs/>
          <w:color w:val="333333"/>
          <w:szCs w:val="28"/>
          <w:shd w:val="clear" w:color="auto" w:fill="FFFFFF"/>
        </w:rPr>
        <w:t>:</w:t>
      </w:r>
    </w:p>
    <w:p w14:paraId="2C8A74EF" w14:textId="77777777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 Nguyên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hóa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kim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tố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nấm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...).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mùa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hè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(vi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trùng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),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mùa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hè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nhiệt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thuận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lợi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sôi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gốc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thịt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trứng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sữa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giàu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đạm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trở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môi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                             </w:t>
      </w:r>
    </w:p>
    <w:p w14:paraId="56B4CA3E" w14:textId="77777777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  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nguy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:</w:t>
      </w:r>
    </w:p>
    <w:p w14:paraId="70BF890F" w14:textId="77777777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tố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thịt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gỏi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thịt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hải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sản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DF2354">
        <w:fldChar w:fldCharType="begin"/>
      </w:r>
      <w:r w:rsidR="00DF2354">
        <w:instrText xml:space="preserve"> HYPERLINK "https://vi.wikipedia.org/wiki/S%C3%B2" \o "Sò"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sò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Pr="00EA0050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="00DF2354">
        <w:fldChar w:fldCharType="begin"/>
      </w:r>
      <w:r w:rsidR="00DF2354">
        <w:instrText xml:space="preserve"> HYPERLINK "https://vi.wikipedia.org/wiki/Trai" \o "Trai"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trai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Pr="00EA0050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="00DF2354">
        <w:fldChar w:fldCharType="begin"/>
      </w:r>
      <w:r w:rsidR="00DF2354">
        <w:instrText xml:space="preserve"> HYPERLINK "https://vi.wikipedia.org/wiki/Ngh%C3%AAu" \o "Nghêu"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nghêu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Pr="00EA0050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="00DF2354">
        <w:fldChar w:fldCharType="begin"/>
      </w:r>
      <w:r w:rsidR="00DF2354">
        <w:instrText xml:space="preserve"> HYPERLINK "https://vi.wikipedia.org/wiki/Ph%C3%A2n_th%E1%BB%A9_b%E1%BB%99_Cua" \o "Phân thứ bộ Cua"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cua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Pr="00EA0050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="00DF2354">
        <w:fldChar w:fldCharType="begin"/>
      </w:r>
      <w:r w:rsidR="00DF2354">
        <w:instrText xml:space="preserve"> HYPERLINK "https://vi.wikipedia.org/wiki/Gh%E1%BA%B9" \o "Ghẹ"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ghẹ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Pr="00EA0050">
        <w:rPr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tươi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chín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kỹ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lastRenderedPageBreak/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món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trứng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hoàn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nấu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kỹ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món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gỏi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cây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diệt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sữa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sản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sữa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diệt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7EF9EACC" w14:textId="26E39C19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ôi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thiu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lâu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quá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hạn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,</w:t>
      </w:r>
      <w:r w:rsidR="00ED58CE">
        <w:rPr>
          <w:color w:val="333333"/>
          <w:sz w:val="28"/>
          <w:szCs w:val="28"/>
          <w:shd w:val="clear" w:color="auto" w:fill="FFFFFF"/>
        </w:rPr>
        <w:t xml:space="preserve"> </w:t>
      </w:r>
      <w:r w:rsidRPr="00EA0050">
        <w:rPr>
          <w:color w:val="333333"/>
          <w:sz w:val="28"/>
          <w:szCs w:val="28"/>
          <w:shd w:val="clear" w:color="auto" w:fill="FFFFFF"/>
        </w:rPr>
        <w:t>...</w:t>
      </w:r>
    </w:p>
    <w:p w14:paraId="54B1991B" w14:textId="14369F83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   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bản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thân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sẵn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DF2354">
        <w:fldChar w:fldCharType="begin"/>
      </w:r>
      <w:r w:rsidR="00DF2354">
        <w:instrText xml:space="preserve"> HYPERLINK "https://vi.wikipedia.org/wiki/Khoai_t%C3%A2y" \o "Khoai tây"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khoai</w:t>
      </w:r>
      <w:proofErr w:type="spellEnd"/>
      <w:r w:rsidRPr="00EA0050">
        <w:rPr>
          <w:rStyle w:val="Hyperlink"/>
          <w:color w:val="000000"/>
          <w:sz w:val="28"/>
          <w:szCs w:val="28"/>
        </w:rPr>
        <w:t xml:space="preserve"> </w:t>
      </w:r>
      <w:proofErr w:type="spellStart"/>
      <w:r w:rsidRPr="00EA0050">
        <w:rPr>
          <w:rStyle w:val="Hyperlink"/>
          <w:color w:val="000000"/>
          <w:sz w:val="28"/>
          <w:szCs w:val="28"/>
        </w:rPr>
        <w:t>tây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Pr="00EA0050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="00DF2354">
        <w:fldChar w:fldCharType="begin"/>
      </w:r>
      <w:r w:rsidR="00DF2354">
        <w:instrText xml:space="preserve"> HYPERLINK "https://vi.wikipedia.org/wiki/B%E1%BB%99_C%C3%A1_n%C3%B3c" \o "Bộ Cá nóc"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cá</w:t>
      </w:r>
      <w:proofErr w:type="spellEnd"/>
      <w:r w:rsidRPr="00EA0050">
        <w:rPr>
          <w:rStyle w:val="Hyperlink"/>
          <w:color w:val="000000"/>
          <w:sz w:val="28"/>
          <w:szCs w:val="28"/>
        </w:rPr>
        <w:t xml:space="preserve"> </w:t>
      </w:r>
      <w:proofErr w:type="spellStart"/>
      <w:r w:rsidRPr="00EA0050">
        <w:rPr>
          <w:rStyle w:val="Hyperlink"/>
          <w:color w:val="000000"/>
          <w:sz w:val="28"/>
          <w:szCs w:val="28"/>
        </w:rPr>
        <w:t>nóc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Pr="00EA0050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="00DF2354">
        <w:fldChar w:fldCharType="begin"/>
      </w:r>
      <w:r w:rsidR="00DF2354">
        <w:instrText xml:space="preserve"> HYPERLINK "https://vi.wikipedia.org/wiki/N%E1%BA%A5m" \o "Nấm"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nấm</w:t>
      </w:r>
      <w:proofErr w:type="spellEnd"/>
      <w:r w:rsidRPr="00EA0050">
        <w:rPr>
          <w:rStyle w:val="Hyperlink"/>
          <w:color w:val="000000"/>
          <w:sz w:val="28"/>
          <w:szCs w:val="28"/>
        </w:rPr>
        <w:t xml:space="preserve"> </w:t>
      </w:r>
      <w:proofErr w:type="spellStart"/>
      <w:r w:rsidRPr="00EA0050">
        <w:rPr>
          <w:rStyle w:val="Hyperlink"/>
          <w:color w:val="000000"/>
          <w:sz w:val="28"/>
          <w:szCs w:val="28"/>
        </w:rPr>
        <w:t>độc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Pr="00EA0050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="00DF2354">
        <w:fldChar w:fldCharType="begin"/>
      </w:r>
      <w:r w:rsidR="00DF2354">
        <w:instrText xml:space="preserve"> HYPERLINK "https://vi.wikipedia.org/wiki/C%C3%B3c" \o "Cóc"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cóc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Pr="00EA0050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,...</w:t>
      </w:r>
    </w:p>
    <w:p w14:paraId="3C4B8A88" w14:textId="188C3500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hóa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hóa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hóa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rau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cải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bruxen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đậu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390E688F" w14:textId="7EFD2C44" w:rsidR="00EA0050" w:rsidRPr="00EA0050" w:rsidRDefault="00EA0050" w:rsidP="00ED58CE">
      <w:pPr>
        <w:pStyle w:val="ListParagraph"/>
        <w:numPr>
          <w:ilvl w:val="0"/>
          <w:numId w:val="6"/>
        </w:numPr>
        <w:spacing w:after="0" w:line="240" w:lineRule="auto"/>
        <w:ind w:right="480"/>
        <w:jc w:val="both"/>
        <w:rPr>
          <w:rFonts w:cs="Times New Roman"/>
          <w:color w:val="333333"/>
          <w:szCs w:val="28"/>
        </w:rPr>
      </w:pPr>
      <w:proofErr w:type="spellStart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>Dấu</w:t>
      </w:r>
      <w:proofErr w:type="spellEnd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>hiệu</w:t>
      </w:r>
      <w:proofErr w:type="spellEnd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>ngộ</w:t>
      </w:r>
      <w:proofErr w:type="spellEnd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>độc</w:t>
      </w:r>
      <w:proofErr w:type="spellEnd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>thực</w:t>
      </w:r>
      <w:proofErr w:type="spellEnd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EA0050">
        <w:rPr>
          <w:rFonts w:cs="Times New Roman"/>
          <w:b/>
          <w:bCs/>
          <w:color w:val="333333"/>
          <w:szCs w:val="28"/>
          <w:shd w:val="clear" w:color="auto" w:fill="FFFFFF"/>
        </w:rPr>
        <w:t>phẩ</w:t>
      </w:r>
      <w:r w:rsidRPr="00ED58CE">
        <w:rPr>
          <w:rFonts w:cs="Times New Roman"/>
          <w:b/>
          <w:bCs/>
          <w:color w:val="333333"/>
          <w:szCs w:val="28"/>
          <w:shd w:val="clear" w:color="auto" w:fill="FFFFFF"/>
        </w:rPr>
        <w:t>m</w:t>
      </w:r>
      <w:proofErr w:type="spellEnd"/>
      <w:r w:rsidRPr="00ED58CE">
        <w:rPr>
          <w:rFonts w:cs="Times New Roman"/>
          <w:b/>
          <w:bCs/>
          <w:color w:val="333333"/>
          <w:szCs w:val="28"/>
          <w:shd w:val="clear" w:color="auto" w:fill="FFFFFF"/>
        </w:rPr>
        <w:t>:</w:t>
      </w:r>
    </w:p>
    <w:p w14:paraId="78CE1807" w14:textId="788CE68E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b/>
          <w:bCs/>
          <w:color w:val="333333"/>
          <w:sz w:val="28"/>
          <w:szCs w:val="28"/>
        </w:rPr>
        <w:t>                              </w:t>
      </w:r>
      <w:r w:rsidRPr="00EA0050">
        <w:rPr>
          <w:noProof/>
          <w:color w:val="333333"/>
          <w:sz w:val="28"/>
          <w:szCs w:val="28"/>
        </w:rPr>
        <w:drawing>
          <wp:inline distT="0" distB="0" distL="0" distR="0" wp14:anchorId="68191F4D" wp14:editId="3D7C56C0">
            <wp:extent cx="6123493" cy="2276475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20" cy="22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050">
        <w:rPr>
          <w:b/>
          <w:bCs/>
          <w:color w:val="FFFFFF"/>
          <w:sz w:val="28"/>
          <w:szCs w:val="28"/>
        </w:rPr>
        <w:t>BÀI VIẾT TUYÊN TRUYỀN PHÒNG CHỐNG NGỘ ĐỘC THỰC PHẨM</w:t>
      </w:r>
    </w:p>
    <w:p w14:paraId="600BBCEC" w14:textId="41D50133" w:rsidR="00EA0050" w:rsidRPr="00EA0050" w:rsidRDefault="00EA0050" w:rsidP="005E015D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b/>
          <w:bCs/>
          <w:color w:val="FFFFFF"/>
          <w:sz w:val="28"/>
          <w:szCs w:val="28"/>
          <w:shd w:val="clear" w:color="auto" w:fill="FFFFFF"/>
        </w:rPr>
        <w:t>T</w:t>
      </w:r>
      <w:r>
        <w:rPr>
          <w:b/>
          <w:bCs/>
          <w:color w:val="FFFFFF"/>
          <w:sz w:val="28"/>
          <w:szCs w:val="28"/>
          <w:shd w:val="clear" w:color="auto" w:fill="FFFFFF"/>
        </w:rPr>
        <w:t xml:space="preserve">  </w:t>
      </w:r>
      <w:r w:rsidR="005E015D">
        <w:rPr>
          <w:b/>
          <w:bCs/>
          <w:color w:val="FFFFFF"/>
          <w:sz w:val="28"/>
          <w:szCs w:val="28"/>
          <w:shd w:val="clear" w:color="auto" w:fill="FFFFFF"/>
        </w:rPr>
        <w:t xml:space="preserve">    </w:t>
      </w:r>
      <w:r w:rsidRPr="00EA0050">
        <w:rPr>
          <w:color w:val="333333"/>
          <w:sz w:val="28"/>
          <w:szCs w:val="28"/>
          <w:shd w:val="clear" w:color="auto" w:fill="FFFFFF"/>
        </w:rPr>
        <w:t xml:space="preserve">Sau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diễn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tới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hai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cụ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Buồn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nôn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nôn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mửa</w:t>
      </w:r>
      <w:proofErr w:type="spellEnd"/>
      <w:r w:rsidR="005E015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E015D">
        <w:rPr>
          <w:color w:val="333333"/>
          <w:sz w:val="28"/>
          <w:szCs w:val="28"/>
        </w:rPr>
        <w:t>đ</w:t>
      </w:r>
      <w:r w:rsidRPr="00EA0050">
        <w:rPr>
          <w:color w:val="333333"/>
          <w:sz w:val="28"/>
          <w:szCs w:val="28"/>
          <w:shd w:val="clear" w:color="auto" w:fill="FFFFFF"/>
        </w:rPr>
        <w:t>au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bụng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="00DF2354">
        <w:fldChar w:fldCharType="begin"/>
      </w:r>
      <w:r w:rsidR="00DF2354">
        <w:instrText xml:space="preserve"> HYPERLINK "https://tambinh.vn/dau-bung-quan-tung-con-di-ngoai-dung-xem-thuong/" </w:instrText>
      </w:r>
      <w:r w:rsidR="00DF2354">
        <w:fldChar w:fldCharType="separate"/>
      </w:r>
      <w:r w:rsidRPr="00EA0050">
        <w:rPr>
          <w:rStyle w:val="Hyperlink"/>
          <w:color w:val="000000"/>
          <w:sz w:val="28"/>
          <w:szCs w:val="28"/>
        </w:rPr>
        <w:t>đau</w:t>
      </w:r>
      <w:proofErr w:type="spellEnd"/>
      <w:r w:rsidRPr="00EA0050">
        <w:rPr>
          <w:rStyle w:val="Hyperlink"/>
          <w:color w:val="000000"/>
          <w:sz w:val="28"/>
          <w:szCs w:val="28"/>
        </w:rPr>
        <w:t xml:space="preserve"> </w:t>
      </w:r>
      <w:proofErr w:type="spellStart"/>
      <w:r w:rsidRPr="00EA0050">
        <w:rPr>
          <w:rStyle w:val="Hyperlink"/>
          <w:color w:val="000000"/>
          <w:sz w:val="28"/>
          <w:szCs w:val="28"/>
        </w:rPr>
        <w:t>quặn</w:t>
      </w:r>
      <w:proofErr w:type="spellEnd"/>
      <w:r w:rsidRPr="00EA0050">
        <w:rPr>
          <w:rStyle w:val="Hyperlink"/>
          <w:color w:val="000000"/>
          <w:sz w:val="28"/>
          <w:szCs w:val="28"/>
        </w:rPr>
        <w:t xml:space="preserve"> </w:t>
      </w:r>
      <w:proofErr w:type="spellStart"/>
      <w:r w:rsidRPr="00EA0050">
        <w:rPr>
          <w:rStyle w:val="Hyperlink"/>
          <w:color w:val="000000"/>
          <w:sz w:val="28"/>
          <w:szCs w:val="28"/>
        </w:rPr>
        <w:t>từng</w:t>
      </w:r>
      <w:proofErr w:type="spellEnd"/>
      <w:r w:rsidRPr="00EA0050">
        <w:rPr>
          <w:rStyle w:val="Hyperlink"/>
          <w:color w:val="000000"/>
          <w:sz w:val="28"/>
          <w:szCs w:val="28"/>
        </w:rPr>
        <w:t xml:space="preserve"> </w:t>
      </w:r>
      <w:proofErr w:type="spellStart"/>
      <w:r w:rsidRPr="00EA0050">
        <w:rPr>
          <w:rStyle w:val="Hyperlink"/>
          <w:color w:val="000000"/>
          <w:sz w:val="28"/>
          <w:szCs w:val="28"/>
        </w:rPr>
        <w:t>cơn</w:t>
      </w:r>
      <w:proofErr w:type="spellEnd"/>
      <w:r w:rsidR="00DF2354">
        <w:rPr>
          <w:rStyle w:val="Hyperlink"/>
          <w:color w:val="000000"/>
          <w:sz w:val="28"/>
          <w:szCs w:val="28"/>
        </w:rPr>
        <w:fldChar w:fldCharType="end"/>
      </w:r>
      <w:r w:rsidR="005E015D">
        <w:rPr>
          <w:color w:val="333333"/>
          <w:sz w:val="28"/>
          <w:szCs w:val="28"/>
          <w:shd w:val="clear" w:color="auto" w:fill="FFFFFF"/>
        </w:rPr>
        <w:t>,</w:t>
      </w:r>
      <w:r w:rsidRPr="00EA0050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5E015D">
        <w:rPr>
          <w:color w:val="333333"/>
          <w:sz w:val="28"/>
          <w:szCs w:val="28"/>
          <w:shd w:val="clear" w:color="auto" w:fill="FFFFFF"/>
        </w:rPr>
        <w:t>t</w:t>
      </w:r>
      <w:hyperlink r:id="rId9" w:history="1">
        <w:r w:rsidRPr="00EA0050">
          <w:rPr>
            <w:rStyle w:val="Hyperlink"/>
            <w:color w:val="000000"/>
            <w:sz w:val="28"/>
            <w:szCs w:val="28"/>
          </w:rPr>
          <w:t>iêu</w:t>
        </w:r>
        <w:proofErr w:type="spellEnd"/>
        <w:r w:rsidRPr="00EA0050">
          <w:rPr>
            <w:rStyle w:val="Hyperlink"/>
            <w:color w:val="000000"/>
            <w:sz w:val="28"/>
            <w:szCs w:val="28"/>
          </w:rPr>
          <w:t xml:space="preserve"> </w:t>
        </w:r>
        <w:proofErr w:type="spellStart"/>
        <w:r w:rsidRPr="00EA0050">
          <w:rPr>
            <w:rStyle w:val="Hyperlink"/>
            <w:color w:val="000000"/>
            <w:sz w:val="28"/>
            <w:szCs w:val="28"/>
          </w:rPr>
          <w:t>chảy</w:t>
        </w:r>
        <w:proofErr w:type="spellEnd"/>
      </w:hyperlink>
      <w:r w:rsidR="005E015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Sốt</w:t>
      </w:r>
      <w:proofErr w:type="spellEnd"/>
      <w:r w:rsidR="005E015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E015D">
        <w:rPr>
          <w:color w:val="333333"/>
          <w:sz w:val="28"/>
          <w:szCs w:val="28"/>
        </w:rPr>
        <w:t>đ</w:t>
      </w:r>
      <w:r w:rsidRPr="00EA0050">
        <w:rPr>
          <w:color w:val="333333"/>
          <w:sz w:val="28"/>
          <w:szCs w:val="28"/>
          <w:shd w:val="clear" w:color="auto" w:fill="FFFFFF"/>
        </w:rPr>
        <w:t>au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="005E015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E015D">
        <w:rPr>
          <w:color w:val="333333"/>
          <w:sz w:val="28"/>
          <w:szCs w:val="28"/>
        </w:rPr>
        <w:t>ă</w:t>
      </w:r>
      <w:r w:rsidRPr="00EA0050">
        <w:rPr>
          <w:color w:val="333333"/>
          <w:sz w:val="28"/>
          <w:szCs w:val="28"/>
          <w:shd w:val="clear" w:color="auto" w:fill="FFFFFF"/>
        </w:rPr>
        <w:t>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ngon</w:t>
      </w:r>
      <w:proofErr w:type="spellEnd"/>
      <w:r w:rsidR="005E015D">
        <w:rPr>
          <w:color w:val="333333"/>
          <w:sz w:val="28"/>
          <w:szCs w:val="28"/>
          <w:shd w:val="clear" w:color="auto" w:fill="FFFFFF"/>
        </w:rPr>
        <w:t>.</w:t>
      </w:r>
    </w:p>
    <w:p w14:paraId="3D5B8EF7" w14:textId="77777777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Nếu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bao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gồm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tiêu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kèm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máu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nhầy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dấu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khô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môi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trũng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khát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nhịp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đập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nhanh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đau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bắp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thậm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trụy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tim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mạch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sốc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7C885C6A" w14:textId="6E687B9C" w:rsidR="00EA0050" w:rsidRPr="005E015D" w:rsidRDefault="00EA0050" w:rsidP="00ED58CE">
      <w:pPr>
        <w:pStyle w:val="ListParagraph"/>
        <w:numPr>
          <w:ilvl w:val="0"/>
          <w:numId w:val="6"/>
        </w:numPr>
        <w:spacing w:after="0" w:line="240" w:lineRule="auto"/>
        <w:ind w:right="480"/>
        <w:jc w:val="both"/>
        <w:rPr>
          <w:rFonts w:cs="Times New Roman"/>
          <w:color w:val="333333"/>
          <w:szCs w:val="28"/>
        </w:rPr>
      </w:pPr>
      <w:proofErr w:type="spellStart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Cách</w:t>
      </w:r>
      <w:proofErr w:type="spellEnd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sơ</w:t>
      </w:r>
      <w:proofErr w:type="spellEnd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cứu</w:t>
      </w:r>
      <w:proofErr w:type="spellEnd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khi</w:t>
      </w:r>
      <w:proofErr w:type="spellEnd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bị</w:t>
      </w:r>
      <w:proofErr w:type="spellEnd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ngộ</w:t>
      </w:r>
      <w:proofErr w:type="spellEnd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độc</w:t>
      </w:r>
      <w:proofErr w:type="spellEnd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thực</w:t>
      </w:r>
      <w:proofErr w:type="spellEnd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phẩm</w:t>
      </w:r>
      <w:proofErr w:type="spellEnd"/>
      <w:r w:rsidRPr="005E015D">
        <w:rPr>
          <w:rFonts w:cs="Times New Roman"/>
          <w:b/>
          <w:bCs/>
          <w:color w:val="333333"/>
          <w:szCs w:val="28"/>
          <w:shd w:val="clear" w:color="auto" w:fill="FFFFFF"/>
        </w:rPr>
        <w:t>:</w:t>
      </w:r>
    </w:p>
    <w:p w14:paraId="164E41AD" w14:textId="75E26E77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bỏ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nhanh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chóng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hết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kích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cổ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họng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ngón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chặn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xuống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lưỡi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nôn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ED58CE">
        <w:rPr>
          <w:color w:val="333333"/>
          <w:sz w:val="28"/>
          <w:szCs w:val="28"/>
          <w:shd w:val="clear" w:color="auto" w:fill="FFFFFF"/>
        </w:rPr>
        <w:t>.</w:t>
      </w:r>
    </w:p>
    <w:p w14:paraId="533A445E" w14:textId="77777777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   - Sau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nôn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hết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với</w:t>
      </w:r>
      <w:proofErr w:type="spellEnd"/>
    </w:p>
    <w:p w14:paraId="7D5D9EAA" w14:textId="2B102EE4" w:rsidR="00EA0050" w:rsidRPr="00EA0050" w:rsidRDefault="00EA0050" w:rsidP="00EA0050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gói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orezol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nếu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sẵn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gói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orezol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thì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1/2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thìa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phê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muối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thìa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phê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nhẹ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lastRenderedPageBreak/>
        <w:t>với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cứu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bình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ngay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tượng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tím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thở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…</w:t>
      </w:r>
      <w:r w:rsidR="00ED58C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nhanh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chóng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sở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tế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gần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rửa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ruột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6E2A2B9C" w14:textId="77777777" w:rsidR="005E015D" w:rsidRDefault="00EA0050" w:rsidP="005E015D">
      <w:pPr>
        <w:pStyle w:val="NormalWeb"/>
        <w:spacing w:before="0" w:beforeAutospacing="0" w:after="165" w:afterAutospacing="0"/>
        <w:rPr>
          <w:b/>
          <w:bCs/>
          <w:color w:val="FFFFFF"/>
          <w:sz w:val="28"/>
          <w:szCs w:val="28"/>
        </w:rPr>
      </w:pPr>
      <w:r w:rsidRPr="00EA0050">
        <w:rPr>
          <w:color w:val="333333"/>
          <w:sz w:val="28"/>
          <w:szCs w:val="28"/>
        </w:rPr>
        <w:t>              </w:t>
      </w:r>
      <w:r w:rsidRPr="00EA0050">
        <w:rPr>
          <w:noProof/>
          <w:color w:val="333333"/>
          <w:sz w:val="28"/>
          <w:szCs w:val="28"/>
        </w:rPr>
        <w:drawing>
          <wp:inline distT="0" distB="0" distL="0" distR="0" wp14:anchorId="26D2CE87" wp14:editId="19455E92">
            <wp:extent cx="6076950" cy="2343150"/>
            <wp:effectExtent l="0" t="0" r="0" b="0"/>
            <wp:docPr id="2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050">
        <w:rPr>
          <w:color w:val="FFFFFF"/>
          <w:sz w:val="28"/>
          <w:szCs w:val="28"/>
        </w:rPr>
        <w:t xml:space="preserve">m </w:t>
      </w:r>
      <w:r w:rsidR="005E015D">
        <w:rPr>
          <w:b/>
          <w:bCs/>
          <w:color w:val="FFFFFF"/>
          <w:sz w:val="28"/>
          <w:szCs w:val="28"/>
        </w:rPr>
        <w:tab/>
      </w:r>
      <w:r w:rsidR="005E015D">
        <w:rPr>
          <w:b/>
          <w:bCs/>
          <w:color w:val="FFFFFF"/>
          <w:sz w:val="28"/>
          <w:szCs w:val="28"/>
        </w:rPr>
        <w:tab/>
      </w:r>
    </w:p>
    <w:p w14:paraId="1BA7B95C" w14:textId="04F7A0DD" w:rsidR="00EA0050" w:rsidRPr="00EA0050" w:rsidRDefault="00EA0050" w:rsidP="00ED58CE">
      <w:pPr>
        <w:pStyle w:val="NormalWeb"/>
        <w:numPr>
          <w:ilvl w:val="0"/>
          <w:numId w:val="6"/>
        </w:numPr>
        <w:spacing w:before="0" w:beforeAutospacing="0" w:after="165" w:afterAutospacing="0"/>
        <w:rPr>
          <w:color w:val="333333"/>
          <w:sz w:val="28"/>
          <w:szCs w:val="28"/>
        </w:rPr>
      </w:pPr>
      <w:proofErr w:type="spellStart"/>
      <w:r w:rsidRPr="005E015D">
        <w:rPr>
          <w:b/>
          <w:bCs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5E015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015D">
        <w:rPr>
          <w:b/>
          <w:bCs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5E015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015D">
        <w:rPr>
          <w:b/>
          <w:bCs/>
          <w:color w:val="333333"/>
          <w:sz w:val="28"/>
          <w:szCs w:val="28"/>
          <w:shd w:val="clear" w:color="auto" w:fill="FFFFFF"/>
        </w:rPr>
        <w:t>tránh</w:t>
      </w:r>
      <w:proofErr w:type="spellEnd"/>
      <w:r w:rsidR="00ED58CE"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5F250883" w14:textId="77020BB5" w:rsidR="00ED58CE" w:rsidRPr="00ED58CE" w:rsidRDefault="00ED58CE" w:rsidP="00ED58CE">
      <w:pPr>
        <w:pStyle w:val="NormalWeb"/>
        <w:spacing w:before="0" w:beforeAutospacing="0" w:after="0" w:afterAutospacing="0"/>
        <w:ind w:left="72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* </w:t>
      </w:r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10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quy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tắc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toàn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phòng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tránh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tình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trạng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ngộ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độc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thực</w:t>
      </w:r>
      <w:proofErr w:type="spellEnd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A0050" w:rsidRPr="00ED58CE">
        <w:rPr>
          <w:b/>
          <w:bCs/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D58CE"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0C7EB905" w14:textId="1A919C47" w:rsidR="00EA0050" w:rsidRPr="00ED58CE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A0050">
        <w:rPr>
          <w:color w:val="333333"/>
          <w:sz w:val="28"/>
          <w:szCs w:val="28"/>
          <w:shd w:val="clear" w:color="auto" w:fill="FFFFFF"/>
        </w:rPr>
        <w:br/>
        <w:t xml:space="preserve">      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Chọn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gốc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xứ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rõ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ràng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tồn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dư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thuốc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hóa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quá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nuôi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trồng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quản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748CA9F0" w14:textId="77777777" w:rsidR="00EA0050" w:rsidRPr="00EA0050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nấu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chín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sôi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chín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còn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lâu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53605412" w14:textId="77777777" w:rsidR="00EA0050" w:rsidRPr="00EA0050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ngay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còn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nóng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vừa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nấu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chín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3186285B" w14:textId="77777777" w:rsidR="00EA0050" w:rsidRPr="00EA0050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    - Bảo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quản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cẩn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thận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nấu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chín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02C70188" w14:textId="35BC2615" w:rsidR="00EA0050" w:rsidRPr="00EA0050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   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Đun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kĩ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nóng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  <w:r w:rsidRPr="00EA0050">
        <w:rPr>
          <w:color w:val="333333"/>
          <w:sz w:val="28"/>
          <w:szCs w:val="28"/>
          <w:shd w:val="clear" w:color="auto" w:fill="FFFFFF"/>
        </w:rPr>
        <w:br/>
        <w:t xml:space="preserve">      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lẫn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chín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. Khi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thớt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dao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riêng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2792630C" w14:textId="77777777" w:rsidR="00EA0050" w:rsidRPr="00EA0050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giữ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bề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mặt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bếp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đồ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món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rửa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35EE9662" w14:textId="77777777" w:rsidR="00EA0050" w:rsidRPr="00EA0050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 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1D0C01F9" w14:textId="77777777" w:rsidR="00EA0050" w:rsidRPr="00EA0050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 - Bảo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côn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trùng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gặm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nhấm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loài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70B47529" w14:textId="77777777" w:rsidR="00EA0050" w:rsidRPr="00EA0050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 -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p w14:paraId="55FF9F94" w14:textId="77777777" w:rsidR="00EA0050" w:rsidRPr="00EA0050" w:rsidRDefault="00EA0050" w:rsidP="00ED58CE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0050">
        <w:rPr>
          <w:color w:val="333333"/>
          <w:sz w:val="28"/>
          <w:szCs w:val="28"/>
          <w:shd w:val="clear" w:color="auto" w:fill="FFFFFF"/>
        </w:rPr>
        <w:t xml:space="preserve">         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khỏe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rõ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ngộ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biện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pháp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vấn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đề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khỏe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bản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thân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mọi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xã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A0050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Pr="00EA0050">
        <w:rPr>
          <w:color w:val="333333"/>
          <w:sz w:val="28"/>
          <w:szCs w:val="28"/>
          <w:shd w:val="clear" w:color="auto" w:fill="FFFFFF"/>
        </w:rPr>
        <w:t>.</w:t>
      </w:r>
    </w:p>
    <w:sectPr w:rsidR="00EA0050" w:rsidRPr="00EA0050" w:rsidSect="00EA56B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42CF"/>
    <w:multiLevelType w:val="hybridMultilevel"/>
    <w:tmpl w:val="21C86E8C"/>
    <w:lvl w:ilvl="0" w:tplc="62C21C5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22FFF"/>
    <w:multiLevelType w:val="multilevel"/>
    <w:tmpl w:val="0BF4E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01FA0"/>
    <w:multiLevelType w:val="multilevel"/>
    <w:tmpl w:val="D14E4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CD65D7"/>
    <w:multiLevelType w:val="hybridMultilevel"/>
    <w:tmpl w:val="5E927B52"/>
    <w:lvl w:ilvl="0" w:tplc="A42CA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00FA"/>
    <w:multiLevelType w:val="multilevel"/>
    <w:tmpl w:val="42E6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32139"/>
    <w:multiLevelType w:val="hybridMultilevel"/>
    <w:tmpl w:val="9DC4DC1C"/>
    <w:lvl w:ilvl="0" w:tplc="0D3284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50"/>
    <w:rsid w:val="005E015D"/>
    <w:rsid w:val="00653395"/>
    <w:rsid w:val="00694143"/>
    <w:rsid w:val="007B2177"/>
    <w:rsid w:val="00865731"/>
    <w:rsid w:val="00CF510A"/>
    <w:rsid w:val="00D26194"/>
    <w:rsid w:val="00DF2354"/>
    <w:rsid w:val="00EA0050"/>
    <w:rsid w:val="00EA56BD"/>
    <w:rsid w:val="00E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FF36"/>
  <w15:chartTrackingRefBased/>
  <w15:docId w15:val="{48811D15-A8B9-4F52-BBED-214CDD3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00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050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A0050"/>
    <w:rPr>
      <w:color w:val="0000FF"/>
      <w:u w:val="single"/>
    </w:rPr>
  </w:style>
  <w:style w:type="character" w:customStyle="1" w:styleId="text-mobile">
    <w:name w:val="text-mobile"/>
    <w:basedOn w:val="DefaultParagraphFont"/>
    <w:rsid w:val="00EA0050"/>
  </w:style>
  <w:style w:type="paragraph" w:styleId="NormalWeb">
    <w:name w:val="Normal (Web)"/>
    <w:basedOn w:val="Normal"/>
    <w:uiPriority w:val="99"/>
    <w:unhideWhenUsed/>
    <w:rsid w:val="00EA00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0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A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50601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nkimhoa.huongson.edu.vn/upload/57502/fck/files/2021_09_22_08_50_012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mnkimhoa.huongson.edu.vn/upload/57502/fck/files/2021_09_22_08_50_011.jpg" TargetMode="External"/><Relationship Id="rId10" Type="http://schemas.openxmlformats.org/officeDocument/2006/relationships/hyperlink" Target="http://mnkimhoa.huongson.edu.vn/upload/57502/fck/files/2021_09_22_08_50_01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mbinh.vn/tieu-chay-la-gi-nguyen-nhan-trieu-chung-dieu-t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2025-01-14T03:31:00Z</dcterms:created>
  <dcterms:modified xsi:type="dcterms:W3CDTF">2025-01-14T03:31:00Z</dcterms:modified>
</cp:coreProperties>
</file>