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301"/>
        <w:gridCol w:w="5905"/>
      </w:tblGrid>
      <w:tr w:rsidR="001E5C58" w:rsidRPr="00D54E1E" w:rsidTr="00D32405">
        <w:trPr>
          <w:trHeight w:val="1276"/>
        </w:trPr>
        <w:tc>
          <w:tcPr>
            <w:tcW w:w="4301" w:type="dxa"/>
          </w:tcPr>
          <w:p w:rsidR="001E5C58" w:rsidRPr="00CA0ED8" w:rsidRDefault="001E5C58" w:rsidP="00D32405">
            <w:pPr>
              <w:keepNext/>
              <w:spacing w:after="120" w:line="240" w:lineRule="auto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4285F0" wp14:editId="1F19325D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379730</wp:posOffset>
                      </wp:positionV>
                      <wp:extent cx="12325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9.9pt" to="155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"/>
                  </w:pict>
                </mc:Fallback>
              </mc:AlternateContent>
            </w:r>
            <w:r w:rsidRPr="00CA0ED8">
              <w:rPr>
                <w:bCs/>
                <w:sz w:val="26"/>
                <w:szCs w:val="26"/>
              </w:rPr>
              <w:t>SỞ GD-ĐT TRÀ VINH</w:t>
            </w:r>
            <w:r w:rsidRPr="00CA0ED8">
              <w:rPr>
                <w:b/>
                <w:bCs/>
                <w:sz w:val="26"/>
                <w:szCs w:val="26"/>
              </w:rPr>
              <w:t xml:space="preserve">               TRƯỜNG THPT </w:t>
            </w:r>
            <w:r>
              <w:rPr>
                <w:b/>
                <w:bCs/>
                <w:sz w:val="26"/>
                <w:szCs w:val="26"/>
              </w:rPr>
              <w:t>HÒA LỢI</w:t>
            </w:r>
          </w:p>
          <w:p w:rsidR="001E5C58" w:rsidRPr="0079791E" w:rsidRDefault="0002591D" w:rsidP="00B65F1D">
            <w:pPr>
              <w:spacing w:after="120" w:line="240" w:lineRule="auto"/>
              <w:jc w:val="center"/>
              <w:rPr>
                <w:bCs/>
                <w:sz w:val="26"/>
                <w:szCs w:val="26"/>
              </w:rPr>
            </w:pPr>
            <w:r w:rsidRPr="00C753AC">
              <w:rPr>
                <w:bCs/>
                <w:sz w:val="26"/>
                <w:szCs w:val="26"/>
              </w:rPr>
              <w:t>Số</w:t>
            </w:r>
            <w:r w:rsidR="0079791E">
              <w:rPr>
                <w:bCs/>
                <w:sz w:val="26"/>
                <w:szCs w:val="26"/>
              </w:rPr>
              <w:t>:</w:t>
            </w:r>
            <w:r w:rsidR="00B65F1D">
              <w:rPr>
                <w:bCs/>
                <w:sz w:val="26"/>
                <w:szCs w:val="26"/>
                <w:lang w:val="vi-VN"/>
              </w:rPr>
              <w:t xml:space="preserve">    </w:t>
            </w:r>
            <w:r>
              <w:rPr>
                <w:bCs/>
                <w:sz w:val="26"/>
                <w:szCs w:val="26"/>
              </w:rPr>
              <w:t>/BC-YTTHHL</w:t>
            </w:r>
          </w:p>
        </w:tc>
        <w:tc>
          <w:tcPr>
            <w:tcW w:w="5905" w:type="dxa"/>
          </w:tcPr>
          <w:p w:rsidR="001E5C58" w:rsidRPr="00CA0ED8" w:rsidRDefault="001E5C58" w:rsidP="007979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A0ED8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1E5C58" w:rsidRPr="001E5C58" w:rsidRDefault="001E5C58" w:rsidP="0079791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F8D8A4" wp14:editId="559BDB3A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187325</wp:posOffset>
                      </wp:positionV>
                      <wp:extent cx="213677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14.75pt" to="225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"/>
                  </w:pict>
                </mc:Fallback>
              </mc:AlternateContent>
            </w:r>
            <w:r w:rsidRPr="00D54E1E">
              <w:rPr>
                <w:b/>
                <w:bCs/>
              </w:rPr>
              <w:t>Độc lập – Tự do – Hạ</w:t>
            </w:r>
            <w:r>
              <w:rPr>
                <w:b/>
                <w:bCs/>
              </w:rPr>
              <w:t>nh phúc</w:t>
            </w:r>
          </w:p>
          <w:p w:rsidR="001E5C58" w:rsidRPr="001E5C58" w:rsidRDefault="001E5C58" w:rsidP="0019046A">
            <w:pPr>
              <w:spacing w:after="120" w:line="240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>Hòa Lợi</w:t>
            </w:r>
            <w:r w:rsidRPr="00D54E1E">
              <w:rPr>
                <w:i/>
                <w:iCs/>
              </w:rPr>
              <w:t xml:space="preserve">, ngày </w:t>
            </w:r>
            <w:r w:rsidR="00550381">
              <w:rPr>
                <w:i/>
                <w:iCs/>
                <w:lang w:val="vi-VN"/>
              </w:rPr>
              <w:t xml:space="preserve">  </w:t>
            </w:r>
            <w:r w:rsidRPr="00D54E1E">
              <w:rPr>
                <w:i/>
                <w:iCs/>
              </w:rPr>
              <w:t xml:space="preserve"> tháng 0</w:t>
            </w:r>
            <w:r w:rsidR="0019046A">
              <w:rPr>
                <w:i/>
                <w:iCs/>
              </w:rPr>
              <w:t>2</w:t>
            </w:r>
            <w:r w:rsidRPr="00D54E1E">
              <w:rPr>
                <w:i/>
                <w:iCs/>
              </w:rPr>
              <w:t xml:space="preserve"> năm 202</w:t>
            </w:r>
            <w:r w:rsidR="00740420">
              <w:rPr>
                <w:i/>
                <w:iCs/>
              </w:rPr>
              <w:t>5</w:t>
            </w:r>
          </w:p>
        </w:tc>
      </w:tr>
    </w:tbl>
    <w:p w:rsidR="00DD3C5D" w:rsidRPr="001E5C58" w:rsidRDefault="00DD3C5D" w:rsidP="00D32405">
      <w:pPr>
        <w:spacing w:after="0" w:line="240" w:lineRule="auto"/>
        <w:jc w:val="center"/>
        <w:rPr>
          <w:b/>
        </w:rPr>
      </w:pPr>
      <w:r w:rsidRPr="001E5C58">
        <w:rPr>
          <w:b/>
        </w:rPr>
        <w:t>BÁO CÁO</w:t>
      </w:r>
    </w:p>
    <w:p w:rsidR="00D32405" w:rsidRDefault="001E5C58" w:rsidP="00D32405">
      <w:pPr>
        <w:spacing w:after="0" w:line="240" w:lineRule="auto"/>
        <w:jc w:val="center"/>
        <w:rPr>
          <w:b/>
        </w:rPr>
      </w:pPr>
      <w:r w:rsidRPr="001E5C58">
        <w:rPr>
          <w:b/>
        </w:rPr>
        <w:t xml:space="preserve">SƠ KẾT CÔNG TÁC Y TẾ TRƯỜNG HỌC KÌ I </w:t>
      </w:r>
    </w:p>
    <w:p w:rsidR="00DD3C5D" w:rsidRPr="00A25E29" w:rsidRDefault="001E5C58" w:rsidP="00D32405">
      <w:pPr>
        <w:spacing w:after="0" w:line="240" w:lineRule="auto"/>
        <w:jc w:val="center"/>
        <w:rPr>
          <w:b/>
          <w:lang w:val="vi-VN"/>
        </w:rPr>
      </w:pPr>
      <w:r w:rsidRPr="001E5C58">
        <w:rPr>
          <w:b/>
        </w:rPr>
        <w:t>NĂM HỌC 202</w:t>
      </w:r>
      <w:r w:rsidR="00A25E29">
        <w:rPr>
          <w:b/>
          <w:lang w:val="vi-VN"/>
        </w:rPr>
        <w:t>4</w:t>
      </w:r>
      <w:r w:rsidRPr="001E5C58">
        <w:rPr>
          <w:b/>
        </w:rPr>
        <w:t xml:space="preserve"> -202</w:t>
      </w:r>
      <w:r w:rsidR="00A25E29">
        <w:rPr>
          <w:b/>
          <w:lang w:val="vi-VN"/>
        </w:rPr>
        <w:t>5</w:t>
      </w:r>
    </w:p>
    <w:p w:rsidR="00D32405" w:rsidRPr="00D32405" w:rsidRDefault="00DC1C07" w:rsidP="00D32405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2176144</wp:posOffset>
                </wp:positionH>
                <wp:positionV relativeFrom="paragraph">
                  <wp:posOffset>39370</wp:posOffset>
                </wp:positionV>
                <wp:extent cx="1857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3.1pt" to="317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vOtgEAALcDAAAOAAAAZHJzL2Uyb0RvYy54bWysU8FuEzEQvSPxD5bvZJNG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" strokecolor="black [3040]"/>
            </w:pict>
          </mc:Fallback>
        </mc:AlternateContent>
      </w:r>
    </w:p>
    <w:p w:rsidR="001E5C58" w:rsidRPr="00732AFD" w:rsidRDefault="001E5C58" w:rsidP="0081047B">
      <w:pPr>
        <w:shd w:val="clear" w:color="auto" w:fill="FFFFFF"/>
        <w:spacing w:after="120" w:line="240" w:lineRule="auto"/>
        <w:ind w:firstLine="540"/>
        <w:jc w:val="both"/>
        <w:rPr>
          <w:color w:val="000000"/>
        </w:rPr>
      </w:pPr>
      <w:r w:rsidRPr="00732AFD">
        <w:rPr>
          <w:color w:val="000000"/>
        </w:rPr>
        <w:t xml:space="preserve">Căn cứ Công văn Số: </w:t>
      </w:r>
      <w:r w:rsidR="00A25E29">
        <w:rPr>
          <w:color w:val="000000"/>
          <w:lang w:val="vi-VN"/>
        </w:rPr>
        <w:t>1865</w:t>
      </w:r>
      <w:r w:rsidRPr="00732AFD">
        <w:rPr>
          <w:color w:val="000000"/>
        </w:rPr>
        <w:t xml:space="preserve">/SGDĐT- CTTT Trà Vinh, ngày </w:t>
      </w:r>
      <w:r w:rsidR="00A25E29">
        <w:rPr>
          <w:color w:val="000000"/>
          <w:lang w:val="vi-VN"/>
        </w:rPr>
        <w:t>30</w:t>
      </w:r>
      <w:r w:rsidRPr="00732AFD">
        <w:rPr>
          <w:color w:val="000000"/>
        </w:rPr>
        <w:t xml:space="preserve"> tháng </w:t>
      </w:r>
      <w:r w:rsidR="00A25E29">
        <w:rPr>
          <w:color w:val="000000"/>
          <w:lang w:val="vi-VN"/>
        </w:rPr>
        <w:t>9</w:t>
      </w:r>
      <w:r w:rsidRPr="00732AFD">
        <w:rPr>
          <w:color w:val="000000"/>
        </w:rPr>
        <w:t xml:space="preserve"> năm 202</w:t>
      </w:r>
      <w:r w:rsidR="00A25E29">
        <w:rPr>
          <w:color w:val="000000"/>
          <w:lang w:val="vi-VN"/>
        </w:rPr>
        <w:t>4</w:t>
      </w:r>
      <w:r w:rsidRPr="00732AFD">
        <w:rPr>
          <w:color w:val="000000"/>
        </w:rPr>
        <w:t xml:space="preserve"> V/v: Hướng dẫn thực hiện nhiệm vụ công tác giáo dục thể chất, hoạt động thể thao và y tế trường học năm học 202</w:t>
      </w:r>
      <w:r w:rsidR="00A25E29">
        <w:rPr>
          <w:color w:val="000000"/>
          <w:lang w:val="vi-VN"/>
        </w:rPr>
        <w:t>4</w:t>
      </w:r>
      <w:r w:rsidRPr="00732AFD">
        <w:rPr>
          <w:color w:val="000000"/>
        </w:rPr>
        <w:t>-202</w:t>
      </w:r>
      <w:r w:rsidR="00A25E29">
        <w:rPr>
          <w:color w:val="000000"/>
          <w:lang w:val="vi-VN"/>
        </w:rPr>
        <w:t>5</w:t>
      </w:r>
      <w:r w:rsidRPr="00732AFD">
        <w:rPr>
          <w:color w:val="000000"/>
        </w:rPr>
        <w:t xml:space="preserve"> đối với Giáo dục Trung học</w:t>
      </w:r>
      <w:r w:rsidRPr="00732AFD">
        <w:t>;</w:t>
      </w:r>
    </w:p>
    <w:p w:rsidR="001E5C58" w:rsidRDefault="00DD3C5D" w:rsidP="0081047B">
      <w:pPr>
        <w:spacing w:after="120" w:line="240" w:lineRule="auto"/>
        <w:jc w:val="both"/>
      </w:pPr>
      <w:r>
        <w:t xml:space="preserve"> </w:t>
      </w:r>
      <w:r w:rsidR="001E5C58">
        <w:tab/>
      </w:r>
      <w:r>
        <w:t xml:space="preserve">Trường  </w:t>
      </w:r>
      <w:r w:rsidR="001E5C58">
        <w:t>THPT Hòa Lợi</w:t>
      </w:r>
      <w:r>
        <w:t xml:space="preserve">  báo cáo tình hình thực hiện nhiệm vụ công tác y tế của nhà trường học kì I năm học 202</w:t>
      </w:r>
      <w:r w:rsidR="00A25E29">
        <w:rPr>
          <w:lang w:val="vi-VN"/>
        </w:rPr>
        <w:t>4</w:t>
      </w:r>
      <w:r>
        <w:t>-202</w:t>
      </w:r>
      <w:r w:rsidR="00A25E29">
        <w:rPr>
          <w:lang w:val="vi-VN"/>
        </w:rPr>
        <w:t>5</w:t>
      </w:r>
      <w:r>
        <w:t xml:space="preserve"> như sau: </w:t>
      </w:r>
    </w:p>
    <w:p w:rsidR="00DD3C5D" w:rsidRPr="001E5C58" w:rsidRDefault="00DD3C5D" w:rsidP="0081047B">
      <w:pPr>
        <w:spacing w:after="120" w:line="240" w:lineRule="auto"/>
        <w:jc w:val="both"/>
        <w:rPr>
          <w:b/>
        </w:rPr>
      </w:pPr>
      <w:r w:rsidRPr="001E5C58">
        <w:rPr>
          <w:b/>
        </w:rPr>
        <w:t xml:space="preserve">  I. Đặc điểm tình hình: </w:t>
      </w:r>
    </w:p>
    <w:p w:rsidR="00DD3C5D" w:rsidRDefault="001E5C58" w:rsidP="0081047B">
      <w:pPr>
        <w:spacing w:after="120" w:line="240" w:lineRule="auto"/>
        <w:jc w:val="both"/>
      </w:pPr>
      <w:r>
        <w:t xml:space="preserve">    </w:t>
      </w:r>
      <w:r w:rsidR="00DD3C5D">
        <w:t xml:space="preserve"> </w:t>
      </w:r>
      <w:r w:rsidR="00B17CFD">
        <w:tab/>
      </w:r>
      <w:bookmarkStart w:id="0" w:name="_GoBack"/>
      <w:r w:rsidR="00DD3C5D">
        <w:t xml:space="preserve">1. Tổng số CBQL, GV, NV, nhà trường: </w:t>
      </w:r>
      <w:r>
        <w:t>73</w:t>
      </w:r>
      <w:r w:rsidR="00DD3C5D">
        <w:t xml:space="preserve"> đồng chí; trong đó: CBQL: 03; </w:t>
      </w:r>
    </w:p>
    <w:p w:rsidR="00DD3C5D" w:rsidRDefault="00DD3C5D" w:rsidP="0081047B">
      <w:pPr>
        <w:spacing w:after="120" w:line="240" w:lineRule="auto"/>
        <w:jc w:val="both"/>
      </w:pPr>
      <w:r>
        <w:t xml:space="preserve">giáo viên: </w:t>
      </w:r>
      <w:r w:rsidR="001E5C58">
        <w:t>67</w:t>
      </w:r>
      <w:r>
        <w:t>; nhân viên: 0</w:t>
      </w:r>
      <w:r w:rsidR="001E5C58">
        <w:t>3</w:t>
      </w:r>
      <w:r>
        <w:t xml:space="preserve">. </w:t>
      </w:r>
    </w:p>
    <w:p w:rsidR="00B17CFD" w:rsidRPr="00C753AC" w:rsidRDefault="00DD3C5D" w:rsidP="0081047B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t xml:space="preserve">2. </w:t>
      </w:r>
      <w:r w:rsidR="00B17CFD" w:rsidRPr="00C753AC">
        <w:rPr>
          <w:rFonts w:cs="Times New Roman"/>
          <w:color w:val="000000" w:themeColor="text1"/>
          <w:sz w:val="26"/>
          <w:szCs w:val="26"/>
        </w:rPr>
        <w:t>Tổng số HS</w:t>
      </w:r>
      <w:r w:rsidR="003A5F2E">
        <w:rPr>
          <w:rFonts w:cs="Times New Roman"/>
          <w:color w:val="000000" w:themeColor="text1"/>
          <w:sz w:val="26"/>
          <w:szCs w:val="26"/>
        </w:rPr>
        <w:t>: 11</w:t>
      </w:r>
      <w:r w:rsidR="00A25E29">
        <w:rPr>
          <w:rFonts w:cs="Times New Roman"/>
          <w:color w:val="000000" w:themeColor="text1"/>
          <w:sz w:val="26"/>
          <w:szCs w:val="26"/>
          <w:lang w:val="vi-VN"/>
        </w:rPr>
        <w:t>98</w:t>
      </w:r>
      <w:r w:rsidR="003A5F2E">
        <w:rPr>
          <w:rFonts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Ind w:w="770" w:type="dxa"/>
        <w:tblLook w:val="04A0" w:firstRow="1" w:lastRow="0" w:firstColumn="1" w:lastColumn="0" w:noHBand="0" w:noVBand="1"/>
      </w:tblPr>
      <w:tblGrid>
        <w:gridCol w:w="2094"/>
        <w:gridCol w:w="1004"/>
        <w:gridCol w:w="1006"/>
        <w:gridCol w:w="1006"/>
        <w:gridCol w:w="1006"/>
        <w:gridCol w:w="1006"/>
        <w:gridCol w:w="1006"/>
        <w:gridCol w:w="1006"/>
      </w:tblGrid>
      <w:tr w:rsidR="00B17CFD" w:rsidRPr="00C753AC" w:rsidTr="00D32405">
        <w:tc>
          <w:tcPr>
            <w:tcW w:w="2235" w:type="dxa"/>
          </w:tcPr>
          <w:p w:rsidR="00B17CFD" w:rsidRPr="00C753AC" w:rsidRDefault="00B17CFD" w:rsidP="0081047B">
            <w:pPr>
              <w:widowControl w:val="0"/>
              <w:spacing w:after="120"/>
              <w:jc w:val="both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Khối</w:t>
            </w:r>
          </w:p>
        </w:tc>
        <w:tc>
          <w:tcPr>
            <w:tcW w:w="1047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6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7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8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9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10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1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12</w:t>
            </w:r>
          </w:p>
        </w:tc>
      </w:tr>
      <w:tr w:rsidR="00B17CFD" w:rsidRPr="00C753AC" w:rsidTr="00D32405">
        <w:tc>
          <w:tcPr>
            <w:tcW w:w="2235" w:type="dxa"/>
          </w:tcPr>
          <w:p w:rsidR="00B17CFD" w:rsidRPr="00C753AC" w:rsidRDefault="00B17CFD" w:rsidP="0081047B">
            <w:pPr>
              <w:widowControl w:val="0"/>
              <w:spacing w:after="120"/>
              <w:jc w:val="both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Số lớp</w:t>
            </w:r>
          </w:p>
        </w:tc>
        <w:tc>
          <w:tcPr>
            <w:tcW w:w="1047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5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5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4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3</w:t>
            </w:r>
          </w:p>
        </w:tc>
        <w:tc>
          <w:tcPr>
            <w:tcW w:w="1048" w:type="dxa"/>
          </w:tcPr>
          <w:p w:rsidR="00B17CFD" w:rsidRPr="00C753AC" w:rsidRDefault="00B17CFD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5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5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6</w:t>
            </w:r>
          </w:p>
        </w:tc>
      </w:tr>
      <w:tr w:rsidR="00B17CFD" w:rsidRPr="00C753AC" w:rsidTr="00D32405">
        <w:tc>
          <w:tcPr>
            <w:tcW w:w="2235" w:type="dxa"/>
          </w:tcPr>
          <w:p w:rsidR="00B17CFD" w:rsidRPr="00C753AC" w:rsidRDefault="00B17CFD" w:rsidP="0081047B">
            <w:pPr>
              <w:widowControl w:val="0"/>
              <w:spacing w:after="120"/>
              <w:jc w:val="both"/>
              <w:rPr>
                <w:rFonts w:eastAsia="Times New Roman" w:cs="Times New Roman"/>
                <w:bCs/>
                <w:szCs w:val="26"/>
                <w:lang w:eastAsia="vi-VN" w:bidi="vi-VN"/>
              </w:rPr>
            </w:pPr>
            <w:r w:rsidRPr="00C753AC">
              <w:rPr>
                <w:rFonts w:eastAsia="Times New Roman" w:cs="Times New Roman"/>
                <w:bCs/>
                <w:szCs w:val="26"/>
                <w:lang w:eastAsia="vi-VN" w:bidi="vi-VN"/>
              </w:rPr>
              <w:t>Tổng số học sinh</w:t>
            </w:r>
          </w:p>
        </w:tc>
        <w:tc>
          <w:tcPr>
            <w:tcW w:w="1047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187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171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167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124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189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170</w:t>
            </w:r>
          </w:p>
        </w:tc>
        <w:tc>
          <w:tcPr>
            <w:tcW w:w="1048" w:type="dxa"/>
          </w:tcPr>
          <w:p w:rsidR="00B17CFD" w:rsidRPr="00A25E29" w:rsidRDefault="00A25E29" w:rsidP="00A25E29">
            <w:pPr>
              <w:widowControl w:val="0"/>
              <w:spacing w:after="120"/>
              <w:jc w:val="center"/>
              <w:rPr>
                <w:rFonts w:eastAsia="Times New Roman" w:cs="Times New Roman"/>
                <w:bCs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szCs w:val="26"/>
                <w:lang w:val="vi-VN" w:eastAsia="vi-VN" w:bidi="vi-VN"/>
              </w:rPr>
              <w:t>190</w:t>
            </w:r>
          </w:p>
        </w:tc>
      </w:tr>
    </w:tbl>
    <w:p w:rsidR="00DD3C5D" w:rsidRDefault="00DD3C5D" w:rsidP="0081047B">
      <w:pPr>
        <w:spacing w:after="120" w:line="240" w:lineRule="auto"/>
        <w:jc w:val="both"/>
      </w:pPr>
      <w:r>
        <w:t xml:space="preserve">    </w:t>
      </w:r>
      <w:r w:rsidR="00B17CFD">
        <w:t xml:space="preserve">    </w:t>
      </w:r>
      <w:r>
        <w:t xml:space="preserve"> 3. Cơ sở vật chất: </w:t>
      </w:r>
    </w:p>
    <w:p w:rsidR="00B17CFD" w:rsidRDefault="00B17CFD" w:rsidP="0081047B">
      <w:pPr>
        <w:spacing w:after="120" w:line="240" w:lineRule="auto"/>
        <w:ind w:firstLine="720"/>
        <w:jc w:val="both"/>
      </w:pPr>
      <w:r>
        <w:t xml:space="preserve">-Số Phòng học </w:t>
      </w:r>
      <w:r w:rsidR="001F118A">
        <w:rPr>
          <w:lang w:val="vi-VN"/>
        </w:rPr>
        <w:t>20</w:t>
      </w:r>
      <w:r>
        <w:t xml:space="preserve"> phòng</w:t>
      </w:r>
    </w:p>
    <w:p w:rsidR="00B17CFD" w:rsidRDefault="00B17CFD" w:rsidP="0081047B">
      <w:pPr>
        <w:spacing w:after="120" w:line="240" w:lineRule="auto"/>
        <w:ind w:firstLine="720"/>
        <w:jc w:val="both"/>
      </w:pPr>
      <w:r>
        <w:t>-Phòng bộ môn: 08 phòng ( Gồm có: 01 phòng Lý-CN, 01 phòng Hóa- Sinh, 01 thiết bị, 01 thư viên, 03 phòng tin học, 01 phòng Lab)</w:t>
      </w:r>
    </w:p>
    <w:p w:rsidR="00B17CFD" w:rsidRDefault="00B17CFD" w:rsidP="0081047B">
      <w:pPr>
        <w:spacing w:after="120" w:line="240" w:lineRule="auto"/>
        <w:ind w:firstLine="720"/>
        <w:jc w:val="both"/>
      </w:pPr>
      <w:r>
        <w:t xml:space="preserve">-Phòng làm việc: BGH 03 phòng, Tổ CM: 6 phòng, Công đoàn 01 phòng, Đoàn Đội 01 phòng, Hành chính 01, Phòng GV 01 phòng, 01 phòng hội trường. </w:t>
      </w:r>
    </w:p>
    <w:bookmarkEnd w:id="0"/>
    <w:p w:rsidR="00B17CFD" w:rsidRDefault="00B17CFD" w:rsidP="0081047B">
      <w:pPr>
        <w:spacing w:after="120" w:line="240" w:lineRule="auto"/>
        <w:ind w:firstLine="720"/>
        <w:jc w:val="both"/>
      </w:pPr>
      <w:r>
        <w:t>- Phòng y tế: chung với phòng Đoàn – Đội</w:t>
      </w:r>
    </w:p>
    <w:p w:rsidR="00DD3C5D" w:rsidRPr="005324C5" w:rsidRDefault="00DD3C5D" w:rsidP="0081047B">
      <w:pPr>
        <w:spacing w:after="120" w:line="240" w:lineRule="auto"/>
        <w:jc w:val="both"/>
        <w:rPr>
          <w:b/>
        </w:rPr>
      </w:pPr>
      <w:r w:rsidRPr="005324C5">
        <w:rPr>
          <w:b/>
        </w:rPr>
        <w:t xml:space="preserve">  II. Giải pháp thực hiện công tác y tế trường học kì I, năm học 202</w:t>
      </w:r>
      <w:r w:rsidR="00A25E29">
        <w:rPr>
          <w:b/>
          <w:lang w:val="vi-VN"/>
        </w:rPr>
        <w:t>4</w:t>
      </w:r>
      <w:r w:rsidRPr="005324C5">
        <w:rPr>
          <w:b/>
        </w:rPr>
        <w:t>- 202</w:t>
      </w:r>
      <w:r w:rsidR="00A25E29">
        <w:rPr>
          <w:b/>
          <w:lang w:val="vi-VN"/>
        </w:rPr>
        <w:t>5</w:t>
      </w:r>
      <w:r w:rsidRPr="005324C5">
        <w:rPr>
          <w:b/>
        </w:rP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</w:t>
      </w:r>
      <w:r w:rsidR="005324C5">
        <w:t xml:space="preserve"> </w:t>
      </w:r>
      <w:r>
        <w:t xml:space="preserve"> 1. </w:t>
      </w:r>
      <w:r w:rsidRPr="005324C5">
        <w:rPr>
          <w:b/>
        </w:rPr>
        <w:t>Nhân viên y tế</w:t>
      </w: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Nhà trường chưa có nhân viên y tế.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</w:t>
      </w:r>
      <w:r w:rsidR="005324C5">
        <w:t xml:space="preserve">Phân công </w:t>
      </w:r>
      <w:r w:rsidR="00DC1C07">
        <w:t>Đ</w:t>
      </w:r>
      <w:r w:rsidR="005324C5">
        <w:t xml:space="preserve">oàn trường làm công tác đầu mối phối hợp với trạm y tế xã Hòa Lợi  thực hiện nhiệm vụ y </w:t>
      </w:r>
      <w:r>
        <w:t xml:space="preserve">tế các trường </w:t>
      </w:r>
      <w:r w:rsidR="005324C5">
        <w:t>học.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 Phối hợp với GVCN, Phụ trách Đội, trạm Y  tế  xã  đảm bả</w:t>
      </w:r>
      <w:r w:rsidR="00A25E29">
        <w:t>o  công tác CSSKBĐ cho CBG</w:t>
      </w:r>
      <w:r w:rsidR="00A25E29">
        <w:rPr>
          <w:lang w:val="vi-VN"/>
        </w:rPr>
        <w:t>V</w:t>
      </w:r>
      <w:r>
        <w:t xml:space="preserve">, NV, học sinh.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Lắng nghe  ý kiến góp ý của đồng nghiệp, học sinh. </w:t>
      </w:r>
    </w:p>
    <w:p w:rsidR="00DD3C5D" w:rsidRDefault="00DD3C5D" w:rsidP="0081047B">
      <w:pPr>
        <w:spacing w:after="120" w:line="240" w:lineRule="auto"/>
        <w:jc w:val="both"/>
      </w:pPr>
      <w:r>
        <w:lastRenderedPageBreak/>
        <w:t xml:space="preserve">     2. </w:t>
      </w:r>
      <w:r w:rsidRPr="005324C5">
        <w:rPr>
          <w:b/>
        </w:rPr>
        <w:t xml:space="preserve">Về </w:t>
      </w:r>
      <w:r w:rsidR="00F1175B">
        <w:rPr>
          <w:b/>
        </w:rPr>
        <w:t>n</w:t>
      </w:r>
      <w:r w:rsidRPr="005324C5">
        <w:rPr>
          <w:b/>
        </w:rPr>
        <w:t>hà trường</w:t>
      </w: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Ban giám hiệu chỉ đạo sát sao về công tác y tế, vệ sinh môi trường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Thường xuyên quan tâm đến nước uống</w:t>
      </w:r>
      <w:r w:rsidR="00A25E29">
        <w:rPr>
          <w:lang w:val="vi-VN"/>
        </w:rPr>
        <w:t>: trang bị 03 máy lộc nước cho GV và HS</w:t>
      </w:r>
      <w:r>
        <w:t>, vệ sinh cá nhân, vệ</w:t>
      </w:r>
      <w:r w:rsidR="005324C5">
        <w:t xml:space="preserve"> sinh chung  </w:t>
      </w:r>
      <w:r>
        <w:t>của toàn thể CBGV,</w:t>
      </w:r>
      <w:r w:rsidR="00A25E29">
        <w:rPr>
          <w:lang w:val="vi-VN"/>
        </w:rPr>
        <w:t xml:space="preserve"> </w:t>
      </w:r>
      <w:r>
        <w:t xml:space="preserve">NV và học sinh. </w:t>
      </w:r>
    </w:p>
    <w:p w:rsidR="00DD3C5D" w:rsidRPr="00A25E29" w:rsidRDefault="00DD3C5D" w:rsidP="0081047B">
      <w:pPr>
        <w:spacing w:after="120" w:line="240" w:lineRule="auto"/>
        <w:jc w:val="both"/>
        <w:rPr>
          <w:b/>
          <w:lang w:val="vi-VN"/>
        </w:rPr>
      </w:pPr>
      <w:r>
        <w:t xml:space="preserve"> </w:t>
      </w:r>
      <w:r w:rsidRPr="005324C5">
        <w:rPr>
          <w:b/>
        </w:rPr>
        <w:t xml:space="preserve"> III: Kết quả thực hiện nhiệm vụ y tế kì I năm học 202</w:t>
      </w:r>
      <w:r w:rsidR="00A25E29">
        <w:rPr>
          <w:b/>
          <w:lang w:val="vi-VN"/>
        </w:rPr>
        <w:t>4</w:t>
      </w:r>
      <w:r w:rsidR="005324C5">
        <w:rPr>
          <w:b/>
        </w:rPr>
        <w:t>-202</w:t>
      </w:r>
      <w:r w:rsidR="00A25E29">
        <w:rPr>
          <w:b/>
          <w:lang w:val="vi-VN"/>
        </w:rPr>
        <w:t>5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1. Bảo đảm các điều kiện về phòng học, bàn ghế, bảng lớp,…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Có đủ các phòng học đảm bảo các điều kiện: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+ Hệ thống chiếu sáng: Có đầy đủ hệ thống chiếu sáng đảm bảo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+ Bảng lớp: Đảm bảo đúng độ tuổi của học sinh.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+ Bàn ghế: Đủ, đúng quy cánh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2. Đánh giá về bảo đảm các điều kiện về cấp thoát nước, vệ sinh môi trường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Nhà trường thường xuyên  kiểm tra, rà soát  cơ sở vật chất, vệ</w:t>
      </w:r>
      <w:r w:rsidR="005324C5">
        <w:t xml:space="preserve"> sinh môi </w:t>
      </w:r>
      <w:r>
        <w:t xml:space="preserve">trường, đủ nước sạch phục vụ cho công tác vệ sinh cho CBGVNV và học sinh.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-  Có máng rửa tay, xà phòng, để thưc hiệ</w:t>
      </w:r>
      <w:r w:rsidR="005324C5">
        <w:t xml:space="preserve">n công tác </w:t>
      </w:r>
      <w:r>
        <w:t xml:space="preserve">phòng, chống </w:t>
      </w:r>
      <w:r w:rsidR="005324C5">
        <w:t>bệnh truyền nhiễm.</w:t>
      </w: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Hàng tuần tổ chức các buổi lao động vệ sinh môi trường trong năm học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3. Các điều kiện về vệ sinh an toàn thực phẩm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Nhà trường </w:t>
      </w:r>
      <w:r w:rsidR="005324C5">
        <w:t>thường xuyên tuyên truyền về</w:t>
      </w:r>
      <w:r>
        <w:t xml:space="preserve"> đảm bảo an toàn thực phẩm </w:t>
      </w:r>
      <w:r w:rsidR="005324C5">
        <w:t>với GV và HS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Trong học kỳ I đảm bảo không có trường hợp ngộ độc thực phẩm.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4. Bảo đảm môi trường thực thi chính sách và xây dựng các mối quan hệ</w:t>
      </w:r>
      <w:r w:rsidR="005324C5">
        <w:t xml:space="preserve"> </w:t>
      </w:r>
      <w:r>
        <w:t xml:space="preserve">xã hội trong trường học, liên kết cộng đồng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Nhà trường thực hiện nhiệm vụ theo văn bản hướng dẫn của cấ</w:t>
      </w:r>
      <w:r w:rsidR="005324C5">
        <w:t xml:space="preserve">p trên, xây </w:t>
      </w:r>
      <w:r>
        <w:t>dựng mối quan hệ giữa nhà trường với phụ huynh, giữa trường và trạm y tế</w:t>
      </w:r>
      <w:r w:rsidR="005324C5">
        <w:t xml:space="preserve"> </w:t>
      </w:r>
      <w:r>
        <w:t>nhằm nâng cao hiệu quả công tác y tế trường học, nâng cao nhận thức về sứ</w:t>
      </w:r>
      <w:r w:rsidR="005324C5">
        <w:t xml:space="preserve">c </w:t>
      </w:r>
      <w:r>
        <w:t xml:space="preserve">khỏe cho gia đình và học sinh.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5. Bảo đảm các điều kiện về phòng y tế, nhân viên y tế trường học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Phòng y tế: 01 phòng </w:t>
      </w:r>
      <w:r w:rsidR="00D32405">
        <w:t>chung với Đoàn – Đội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Có tủ thuốc: Đầy đủ thuốc thiết yếu: Hạ sốt, cảm cúm, bông, băng, cồn, </w:t>
      </w:r>
    </w:p>
    <w:p w:rsidR="00DD3C5D" w:rsidRDefault="00DD3C5D" w:rsidP="0081047B">
      <w:pPr>
        <w:spacing w:after="120" w:line="240" w:lineRule="auto"/>
        <w:jc w:val="both"/>
      </w:pPr>
      <w:r>
        <w:t xml:space="preserve">gạc…và các trang thiết bị sơ cấp cứu ban đầu. </w:t>
      </w:r>
    </w:p>
    <w:p w:rsidR="00DD3C5D" w:rsidRDefault="00DD3C5D" w:rsidP="0081047B">
      <w:pPr>
        <w:spacing w:after="120" w:line="240" w:lineRule="auto"/>
        <w:jc w:val="both"/>
      </w:pPr>
      <w:r>
        <w:t xml:space="preserve">  </w:t>
      </w:r>
      <w:r w:rsidR="005324C5">
        <w:t xml:space="preserve"> </w:t>
      </w:r>
      <w:r>
        <w:t xml:space="preserve">   - Nhân viên y tế: </w:t>
      </w:r>
      <w:r w:rsidR="005324C5">
        <w:t>Phối hợp với Trạm y tế xã Hòa Lợi chăm sóc sức khỏe ban đầu cho HS.</w:t>
      </w: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6. Công tác quản lí, bảo vệ chăm sóc sức khỏe </w:t>
      </w:r>
    </w:p>
    <w:p w:rsidR="00DD3C5D" w:rsidRDefault="00DD3C5D" w:rsidP="0081047B">
      <w:pPr>
        <w:spacing w:after="120" w:line="240" w:lineRule="auto"/>
        <w:jc w:val="both"/>
      </w:pPr>
      <w:r>
        <w:lastRenderedPageBreak/>
        <w:t xml:space="preserve">     *</w:t>
      </w:r>
      <w:r w:rsidR="00FA7D1C">
        <w:t xml:space="preserve"> </w:t>
      </w:r>
      <w:r>
        <w:t xml:space="preserve">Công tác quản lý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Nhà trường quan tâm chỉ đạo sát sao công tác y tế trường học.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- Giao nhiệm vụ </w:t>
      </w:r>
      <w:r w:rsidR="001836AA">
        <w:t xml:space="preserve">người phụ trách đầu mối </w:t>
      </w:r>
      <w:r>
        <w:t>y tế nhà trường</w:t>
      </w:r>
      <w:r w:rsidR="001836AA">
        <w:t xml:space="preserve"> phối hợp với Trạm y tế xã </w:t>
      </w:r>
      <w:r>
        <w:t xml:space="preserve"> chăm sóc sức khỏ</w:t>
      </w:r>
      <w:r w:rsidR="001836AA">
        <w:t xml:space="preserve">e cho </w:t>
      </w:r>
      <w:r>
        <w:t xml:space="preserve">cán bộ giáo viên nhân viên và học sinh toàn trường, </w:t>
      </w:r>
      <w:r w:rsidR="00F1175B">
        <w:t xml:space="preserve">Đoàn </w:t>
      </w:r>
      <w:r>
        <w:t xml:space="preserve"> trực sơ cấp cứ</w:t>
      </w:r>
      <w:r w:rsidR="001836AA">
        <w:t xml:space="preserve">u ban </w:t>
      </w:r>
      <w:r>
        <w:t>đầu cho học sinh khi xảy ra  đau ốm. Tuyên  truyền kỹ năng phòng tránh bệ</w:t>
      </w:r>
      <w:r w:rsidR="00F1175B">
        <w:t xml:space="preserve">nh  </w:t>
      </w:r>
      <w:r>
        <w:t xml:space="preserve">thông thường, giáo dục kỹ năng sống, đôn đốc kiểm tra công tác vệ sinh cảnh </w:t>
      </w:r>
      <w:r w:rsidR="001836AA">
        <w:t xml:space="preserve"> quan nhà </w:t>
      </w:r>
      <w:r>
        <w:t xml:space="preserve">trường  </w:t>
      </w:r>
    </w:p>
    <w:p w:rsidR="00DD3C5D" w:rsidRDefault="001836AA" w:rsidP="0081047B">
      <w:pPr>
        <w:spacing w:after="120" w:line="240" w:lineRule="auto"/>
        <w:jc w:val="both"/>
      </w:pPr>
      <w:r>
        <w:t xml:space="preserve"> </w:t>
      </w:r>
      <w:r w:rsidR="00FA7D1C">
        <w:t xml:space="preserve">  </w:t>
      </w:r>
      <w:r w:rsidR="00DD3C5D">
        <w:t xml:space="preserve"> * Công tác chăm sóc sức khỏe học sinh 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 xml:space="preserve">- Phòng y tế có diện tích </w:t>
      </w:r>
      <w:r w:rsidR="001836AA">
        <w:t>24m2</w:t>
      </w:r>
      <w:r>
        <w:t>, ở điểm trường trung tâm, thuận tiệ</w:t>
      </w:r>
      <w:r w:rsidR="001836AA">
        <w:t xml:space="preserve">n cho </w:t>
      </w:r>
      <w:r>
        <w:t>công tác sơ cứu, cấp cứu và chăm sóc sức khỏe hàng ngày cho  họ</w:t>
      </w:r>
      <w:r w:rsidR="001836AA">
        <w:t xml:space="preserve">c sinh, phòng  </w:t>
      </w:r>
      <w:r>
        <w:t>y tế của trường được trang bị 0</w:t>
      </w:r>
      <w:r w:rsidR="001836AA">
        <w:t>2</w:t>
      </w:r>
      <w:r>
        <w:t xml:space="preserve"> giường bệnh, 01 bàn làm việc, ghế, 01tủ đự</w:t>
      </w:r>
      <w:r w:rsidR="001836AA">
        <w:t xml:space="preserve">ng  </w:t>
      </w:r>
      <w:r>
        <w:t xml:space="preserve">đồ dùng thiết bị làm việc, tủ thuốc </w:t>
      </w:r>
      <w:r w:rsidR="00F1175B">
        <w:t xml:space="preserve"> </w:t>
      </w:r>
      <w:r>
        <w:t>có một  số thuốc thiết yếu phục vụ cho 3 công tác sơ cấp cứu và chăm sóc sức khỏe học sinh theo quy đị</w:t>
      </w:r>
      <w:r w:rsidR="00F1175B">
        <w:t xml:space="preserve">nh theo </w:t>
      </w:r>
      <w:r>
        <w:t>của Bộ</w:t>
      </w:r>
      <w:r w:rsidR="001836AA">
        <w:t xml:space="preserve"> </w:t>
      </w:r>
      <w:r>
        <w:t>trưởng Bộ Y tế ban hành danh mục trang thiết bị, thuốc thiết yế</w:t>
      </w:r>
      <w:r w:rsidR="00F1175B">
        <w:t xml:space="preserve">u dùng trong </w:t>
      </w:r>
      <w:r>
        <w:t xml:space="preserve">phòng y tế học đường của trường </w:t>
      </w:r>
      <w:r w:rsidR="001836AA">
        <w:t>.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>- Nhà trường thành lậ</w:t>
      </w:r>
      <w:r w:rsidR="001836AA">
        <w:t xml:space="preserve">p Ban chăm sóc  </w:t>
      </w:r>
      <w:r>
        <w:t>sức khỏe Ban đầu cho học sinh, phân công nhiệm vụ cụ thể cho từ</w:t>
      </w:r>
      <w:r w:rsidR="001836AA">
        <w:t xml:space="preserve">ng thành viên và </w:t>
      </w:r>
      <w:r>
        <w:t xml:space="preserve">phối hợp với trạm Y tế xã để khám, phân loại sức khỏe cho trẻ. 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>- Mua sắm bổ sung thêm trang thiết bị, dụng cụ cơ bản để sơ cứu ban đầu,</w:t>
      </w:r>
      <w:r w:rsidR="001836AA">
        <w:t xml:space="preserve">  </w:t>
      </w:r>
      <w:r>
        <w:t xml:space="preserve">phòng chống dịch </w:t>
      </w:r>
      <w:r w:rsidR="001836AA">
        <w:t>bệnh</w:t>
      </w:r>
      <w:r>
        <w:t xml:space="preserve"> cho học sinh. 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>- Xây dựng kế hoạch y tế, kế hoạc</w:t>
      </w:r>
      <w:r w:rsidR="00F1175B">
        <w:t>h</w:t>
      </w:r>
      <w:r>
        <w:t xml:space="preserve"> phòng chống tai nạn thương tích, lập sổ</w:t>
      </w:r>
      <w:r w:rsidR="001836AA">
        <w:t xml:space="preserve"> </w:t>
      </w:r>
      <w:r>
        <w:t>theo dõi cấ</w:t>
      </w:r>
      <w:r w:rsidR="001836AA">
        <w:t xml:space="preserve">p, </w:t>
      </w:r>
      <w:r>
        <w:t>phát thuốc. Quản lý sức khỏe họ</w:t>
      </w:r>
      <w:r w:rsidR="001836AA">
        <w:t xml:space="preserve">c sinh; 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>- Công tác y tế học đường có đủ hồ sơ theo quy định, thường xuyên kiể</w:t>
      </w:r>
      <w:r w:rsidR="001836AA">
        <w:t xml:space="preserve">m </w:t>
      </w:r>
      <w:r>
        <w:t>tra vệ sinh lớp và triển khai các biện pháp phòng chống dịch bệ</w:t>
      </w:r>
      <w:r w:rsidR="001836AA">
        <w:t xml:space="preserve">nh trong nhà </w:t>
      </w:r>
      <w:r>
        <w:t xml:space="preserve">trường, phối hợp với trạm khi phát hiện có trẻ mắc bệnh để kịp thời xử lý. </w:t>
      </w:r>
    </w:p>
    <w:p w:rsidR="00DD3C5D" w:rsidRDefault="00DD3C5D" w:rsidP="0081047B">
      <w:pPr>
        <w:spacing w:after="120" w:line="240" w:lineRule="auto"/>
        <w:jc w:val="both"/>
      </w:pPr>
      <w:r>
        <w:t xml:space="preserve">  </w:t>
      </w:r>
      <w:r w:rsidR="00FA7D1C">
        <w:tab/>
      </w:r>
      <w:r>
        <w:t>+ Số sổ theo dõi sức khỏe học sinh và sổ theo dõi tổng hợp tình trạng sức khỏ</w:t>
      </w:r>
      <w:r w:rsidR="001836AA">
        <w:t xml:space="preserve">e  </w:t>
      </w:r>
      <w:r>
        <w:t>học sinh được cập nhật thông tin thường xuyên về sức khỏe</w:t>
      </w:r>
      <w:r w:rsidR="001836AA">
        <w:t xml:space="preserve"> hoc sinh toàn trường.</w:t>
      </w:r>
      <w:r>
        <w:t xml:space="preserve"> </w:t>
      </w:r>
    </w:p>
    <w:p w:rsidR="00DD3C5D" w:rsidRDefault="00DD3C5D" w:rsidP="00FA7D1C">
      <w:pPr>
        <w:spacing w:after="120" w:line="240" w:lineRule="auto"/>
        <w:ind w:firstLine="720"/>
        <w:jc w:val="both"/>
      </w:pPr>
      <w:r>
        <w:t>- Tuyên truyền đến cán bộ, giáo viên nhân viên và chỉ đạ</w:t>
      </w:r>
      <w:r w:rsidR="001836AA">
        <w:t xml:space="preserve">o giáo viên các </w:t>
      </w:r>
      <w:r>
        <w:t>lớp lồng ghép các hoạt động giáo dục để tuyên truyền phòng, chống  một số dị</w:t>
      </w:r>
      <w:r w:rsidR="001836AA">
        <w:t xml:space="preserve">ch </w:t>
      </w:r>
      <w:r>
        <w:t>bệnh, phòng chống các loại dịch bệnh theo mùa, hướng dẫn phòng chống các tậ</w:t>
      </w:r>
      <w:r w:rsidR="001836AA">
        <w:t xml:space="preserve">t </w:t>
      </w:r>
      <w:r>
        <w:t>bệnh học đường, hướng dẫn học sinh tư thế ngồi học tránh vẹo cột sống, cận thị</w:t>
      </w:r>
      <w:r w:rsidR="001836AA">
        <w:t xml:space="preserve">, </w:t>
      </w:r>
      <w:r>
        <w:t xml:space="preserve">phòng tránh các tai nạn, thương tích cho học sinhtrong nhà trường.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 7. Công tác truyền thông, giáo dục sức khỏe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  - Xây dựng kế hoạch, tuyên truyền phòng tránh bệnh tậ</w:t>
      </w:r>
      <w:r w:rsidR="001836AA">
        <w:t xml:space="preserve">t theo mùa, tuyên </w:t>
      </w:r>
      <w:r>
        <w:t xml:space="preserve">truyền giáo dục sức khỏe, rèn luyền kỹ năng phòng tránh bệnh tật…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- Số buổi tuyên truyền: 09 buổi/ năm học theo kế hoạch công tác y tế</w:t>
      </w:r>
      <w:r w:rsidR="001836AA">
        <w:t xml:space="preserve">, ngoài </w:t>
      </w:r>
      <w:r>
        <w:t xml:space="preserve">ra còn tuyên truyền theo công văn của cấp trên. </w:t>
      </w:r>
    </w:p>
    <w:p w:rsidR="00DD3C5D" w:rsidRDefault="00DD3C5D" w:rsidP="0081047B">
      <w:pPr>
        <w:spacing w:after="120" w:line="240" w:lineRule="auto"/>
        <w:jc w:val="both"/>
      </w:pPr>
      <w:r>
        <w:lastRenderedPageBreak/>
        <w:t xml:space="preserve">      </w:t>
      </w:r>
      <w:r w:rsidR="00000FCE">
        <w:t xml:space="preserve"> </w:t>
      </w:r>
      <w:r>
        <w:t xml:space="preserve"> - Nội dung tuyên truyền: Khái niệm, nguyên nhân, triệu chứ</w:t>
      </w:r>
      <w:r w:rsidR="001836AA">
        <w:t xml:space="preserve">ng, cách phòng  </w:t>
      </w:r>
      <w:r>
        <w:t>tránh, điều trị, tuyên truyền với cộng đồng; tuyên truyền về phòng chống bệ</w:t>
      </w:r>
      <w:r w:rsidR="001836AA">
        <w:t xml:space="preserve">nh </w:t>
      </w:r>
      <w:r>
        <w:t xml:space="preserve">dại…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</w:t>
      </w:r>
      <w:r w:rsidR="00000FCE">
        <w:t xml:space="preserve">   </w:t>
      </w:r>
      <w:r>
        <w:t xml:space="preserve">  - Hình thức tuyên truyền: Trực tiếp trong buổi chào cờ đầu tuần, </w:t>
      </w:r>
      <w:r w:rsidR="001836AA">
        <w:t xml:space="preserve">sinh hoạt chủ nhiệm </w:t>
      </w:r>
      <w:r>
        <w:t xml:space="preserve">hoạt động tập thể. </w:t>
      </w:r>
    </w:p>
    <w:p w:rsidR="00D62BF6" w:rsidRDefault="00DD3C5D" w:rsidP="0081047B">
      <w:pPr>
        <w:spacing w:after="120" w:line="240" w:lineRule="auto"/>
        <w:jc w:val="both"/>
      </w:pPr>
      <w:r>
        <w:t xml:space="preserve">  </w:t>
      </w:r>
      <w:r w:rsidR="00000FCE">
        <w:t xml:space="preserve">   </w:t>
      </w:r>
      <w:r>
        <w:t xml:space="preserve">  - Số người tham gia: CBQL, GV, NV&amp;HS trong nhà trường. </w:t>
      </w:r>
    </w:p>
    <w:p w:rsidR="00DD3C5D" w:rsidRDefault="00DD3C5D" w:rsidP="0081047B">
      <w:pPr>
        <w:spacing w:after="120" w:line="240" w:lineRule="auto"/>
        <w:ind w:firstLine="720"/>
        <w:jc w:val="both"/>
      </w:pPr>
      <w:r>
        <w:t xml:space="preserve">8. Đánh giá chung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a. Ưu điểm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- Ban giám hiệu nhà trường luôn quan tâm sát sao trong công tác y tế.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- Công tác tuyên truyền, giáo dục sức khỏe, kỹ năng sống thường xuyên kị</w:t>
      </w:r>
      <w:r w:rsidR="00D62BF6">
        <w:t xml:space="preserve">p  </w:t>
      </w:r>
      <w:r>
        <w:t>thờ</w:t>
      </w:r>
      <w:r w:rsidR="00D62BF6">
        <w:t xml:space="preserve">i. </w:t>
      </w:r>
      <w:r>
        <w:t>CBQL, GV, NV nhà trường luôn phối hợp trong việc rèn luyện giáo dục kỹ</w:t>
      </w:r>
      <w:r w:rsidR="00D62BF6">
        <w:t xml:space="preserve"> </w:t>
      </w:r>
      <w:r>
        <w:t xml:space="preserve">năng phòng tránh bệnh tật và giữ gìn vệ sinh.                                                                        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- Kết quả phòng tránh các dịch, bệnh truyền nhiễm: Trong các họ</w:t>
      </w:r>
      <w:r w:rsidR="00D62BF6">
        <w:t xml:space="preserve">c kì,  nhà  </w:t>
      </w:r>
      <w:r>
        <w:t xml:space="preserve">trường không để xảy ra tai nạn, dịch bệnh hay ngộ độc xảy ra.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Kết quả về sơ cứu, cấp cứu tai nạn thương tích  cho giáo viên, họ</w:t>
      </w:r>
      <w:r w:rsidR="00D62BF6">
        <w:t xml:space="preserve">c  </w:t>
      </w:r>
      <w:r>
        <w:t xml:space="preserve">sinh: </w:t>
      </w:r>
      <w:r w:rsidR="00D62BF6">
        <w:t xml:space="preserve"> phối hợp với y tế xã cấp </w:t>
      </w:r>
      <w:r>
        <w:t xml:space="preserve">cứu ban đầu cho CBGGVNV&amp;HS khi xảy ra ốm đau kịp thời.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b. Hạn chế, nguyên nhân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*</w:t>
      </w:r>
      <w:r w:rsidR="00000FCE">
        <w:t xml:space="preserve"> </w:t>
      </w:r>
      <w:r>
        <w:t xml:space="preserve">Hạn chế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Công tác tuyên truyền ở một số thời điểm chưa đạt kết quả cao: Vẫ</w:t>
      </w:r>
      <w:r w:rsidR="00D62BF6">
        <w:t xml:space="preserve">n còn  </w:t>
      </w:r>
      <w:r>
        <w:t xml:space="preserve">một số học sinh chưa có ý thức giữ gìn vệ sinh chung.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Các điểm trường trên địa bàn xa khu Trung Tâm và Trạm Y tế nên gặ</w:t>
      </w:r>
      <w:r w:rsidR="00D62BF6">
        <w:t xml:space="preserve">p khó  </w:t>
      </w:r>
      <w:r>
        <w:t xml:space="preserve">khăn cho việc chăm sóc sức khoẻ cho học sinh khi ốm, đau.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 *Nguyên nhân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Một số phụ huynh chưa chú trọng đến việc hướng dẫn học sinh vệ</w:t>
      </w:r>
      <w:r w:rsidR="00D62BF6">
        <w:t xml:space="preserve"> sinh cá </w:t>
      </w:r>
      <w:r>
        <w:t xml:space="preserve">nhân cũng như vệ sinh chung.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 - Ý  thức vệ sinh của học sinh còn hạn chế do gia đình chưa quan tâm, điề</w:t>
      </w:r>
      <w:r w:rsidR="00D62BF6">
        <w:t xml:space="preserve">u </w:t>
      </w:r>
      <w:r>
        <w:t>kiện hoàn cảnh còn nhiều em khó khăn và việc hiểu biết kiến thức về sức khỏe, y tế</w:t>
      </w:r>
      <w:r w:rsidR="00D62BF6">
        <w:t xml:space="preserve">  </w:t>
      </w:r>
      <w:r>
        <w:t xml:space="preserve">còn hạn chế.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</w:t>
      </w:r>
      <w:r w:rsidR="00D62BF6">
        <w:t xml:space="preserve">   </w:t>
      </w:r>
      <w:r>
        <w:t xml:space="preserve">   c. Giải pháp khắc phục trong thời gian tới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Tiếp tục làm tốt công tác tuyên truyền đến cha mẹ học sinh về</w:t>
      </w:r>
      <w:r w:rsidR="00D62BF6">
        <w:t xml:space="preserve"> công tác </w:t>
      </w:r>
      <w:r>
        <w:t xml:space="preserve">chăm sóc sức khoẻ cho học sinh và công tác phòng chống </w:t>
      </w:r>
      <w:r w:rsidR="00D62BF6">
        <w:t>dịch bệnh.</w:t>
      </w:r>
      <w:r>
        <w:t xml:space="preserve"> 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 - Tăng cường phối hợp với trạm y tế hỗ trợ về</w:t>
      </w:r>
      <w:r w:rsidR="0081047B">
        <w:t xml:space="preserve"> công tác y </w:t>
      </w:r>
      <w:r>
        <w:t>tế để</w:t>
      </w:r>
      <w:r w:rsidR="00D62BF6">
        <w:t xml:space="preserve"> nâng cao </w:t>
      </w:r>
      <w:r>
        <w:t xml:space="preserve">hiệu quả trong thời gian tới. </w:t>
      </w:r>
    </w:p>
    <w:p w:rsidR="00DD3C5D" w:rsidRPr="00D62BF6" w:rsidRDefault="00DD3C5D" w:rsidP="0081047B">
      <w:pPr>
        <w:spacing w:after="120" w:line="240" w:lineRule="auto"/>
        <w:jc w:val="both"/>
        <w:rPr>
          <w:b/>
        </w:rPr>
      </w:pPr>
      <w:r w:rsidRPr="00D62BF6">
        <w:rPr>
          <w:b/>
        </w:rPr>
        <w:t xml:space="preserve">  IV. Phương hướng, nhiệm vụ trọng tâm kì II năm học 202</w:t>
      </w:r>
      <w:r w:rsidR="00BF6C97">
        <w:rPr>
          <w:b/>
          <w:lang w:val="vi-VN"/>
        </w:rPr>
        <w:t>4</w:t>
      </w:r>
      <w:r w:rsidRPr="00D62BF6">
        <w:rPr>
          <w:b/>
        </w:rPr>
        <w:t>-202</w:t>
      </w:r>
      <w:r w:rsidR="00BF6C97">
        <w:rPr>
          <w:b/>
          <w:lang w:val="vi-VN"/>
        </w:rPr>
        <w:t>5</w:t>
      </w:r>
      <w:r w:rsidRPr="00D62BF6">
        <w:rPr>
          <w:b/>
        </w:rP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1. Phướng hướng </w:t>
      </w:r>
    </w:p>
    <w:p w:rsidR="00DD3C5D" w:rsidRDefault="00DD3C5D" w:rsidP="0081047B">
      <w:pPr>
        <w:spacing w:after="120" w:line="240" w:lineRule="auto"/>
        <w:jc w:val="both"/>
      </w:pPr>
      <w:r>
        <w:lastRenderedPageBreak/>
        <w:t xml:space="preserve">      - Tăng cường công tác  tuyên truyền CBQ</w:t>
      </w:r>
      <w:r w:rsidR="00BF6C97">
        <w:rPr>
          <w:lang w:val="vi-VN"/>
        </w:rPr>
        <w:t>L</w:t>
      </w:r>
      <w:r>
        <w:t>, GV, NV và học sinh về</w:t>
      </w:r>
      <w:r w:rsidR="0081047B">
        <w:t xml:space="preserve"> phòng,  </w:t>
      </w:r>
      <w:r>
        <w:t xml:space="preserve">chống </w:t>
      </w:r>
      <w:r w:rsidR="0081047B">
        <w:t>các dịch bệnh.</w:t>
      </w: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Đẩy mạnh công tác tuyên truyền chăm sóc sức khỏe cho học sinh.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Tham mưu, phối hợp với trạm y tế đẩy mạnh công tác y tế học đường.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2. Nhiệm Vụ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Triển khai và thực hiện nghiêm túc các văn bản chỉ đạo cấp trên.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Cập nhật và hoàn thiện hồ sơ sổ sách theo quy đị</w:t>
      </w:r>
      <w:r w:rsidR="00EF7A05">
        <w:t xml:space="preserve">nh (thông tư 13/2016/TTLT- </w:t>
      </w:r>
      <w:r>
        <w:t xml:space="preserve">BYT-BGD ĐT.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Lâp kế hoạch, tuyên truyền về sức khỏe bệnh tật học đường.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Tăng cường hướng dẫn học sinh về công tác vệ sinh môi trường.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Tham mưu với Ban giám hiệu về công tác y tế, mua sắm bổ sung trang thiế</w:t>
      </w:r>
      <w:r w:rsidR="0081047B">
        <w:t xml:space="preserve">t  </w:t>
      </w:r>
      <w:r>
        <w:t xml:space="preserve">bị cho phòng y tế.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</w:t>
      </w:r>
      <w:r w:rsidR="00EF7A05">
        <w:t xml:space="preserve"> </w:t>
      </w:r>
      <w:r>
        <w:t xml:space="preserve"> -  Thực hiện  nghiêm túc công tác  thống kê, báo cáo kết quả hoạt động y tế</w:t>
      </w:r>
      <w:r w:rsidR="0081047B">
        <w:t xml:space="preserve"> </w:t>
      </w:r>
      <w:r>
        <w:t xml:space="preserve">trường học theo quy định. </w:t>
      </w:r>
    </w:p>
    <w:p w:rsidR="00DD3C5D" w:rsidRPr="0081047B" w:rsidRDefault="00DD3C5D" w:rsidP="0081047B">
      <w:pPr>
        <w:spacing w:after="120" w:line="240" w:lineRule="auto"/>
        <w:jc w:val="both"/>
        <w:rPr>
          <w:b/>
        </w:rPr>
      </w:pPr>
      <w:r w:rsidRPr="0081047B">
        <w:rPr>
          <w:b/>
        </w:rPr>
        <w:t xml:space="preserve">V. Đề Xuất kiến nghị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- Bố trí 01 nhân viên y tế cho nhà trường. </w:t>
      </w:r>
    </w:p>
    <w:p w:rsidR="00DD3C5D" w:rsidRDefault="00DD3C5D" w:rsidP="0081047B">
      <w:pPr>
        <w:spacing w:after="120" w:line="240" w:lineRule="auto"/>
        <w:jc w:val="both"/>
      </w:pPr>
      <w:r>
        <w:t xml:space="preserve">      Trên đây là báo cáo kết quả thực hiện công tác y tế trường học kì I, năm họ</w:t>
      </w:r>
      <w:r w:rsidR="0081047B">
        <w:t xml:space="preserve">c </w:t>
      </w:r>
      <w:r>
        <w:t>202</w:t>
      </w:r>
      <w:r w:rsidR="00BF6C97">
        <w:rPr>
          <w:lang w:val="vi-VN"/>
        </w:rPr>
        <w:t>4</w:t>
      </w:r>
      <w:r>
        <w:t>-202</w:t>
      </w:r>
      <w:r w:rsidR="00BF6C97">
        <w:rPr>
          <w:lang w:val="vi-VN"/>
        </w:rPr>
        <w:t>5</w:t>
      </w:r>
      <w:r>
        <w:t xml:space="preserve"> của Trường </w:t>
      </w:r>
      <w:r w:rsidR="0081047B">
        <w:t>THPT Hòa Lợi</w:t>
      </w:r>
      <w:r>
        <w:t>.</w:t>
      </w:r>
      <w:r w:rsidR="00931B37">
        <w:t xml:space="preserve"> </w:t>
      </w:r>
    </w:p>
    <w:p w:rsidR="00931B37" w:rsidRDefault="00931B37" w:rsidP="0081047B">
      <w:pPr>
        <w:spacing w:after="120" w:line="240" w:lineRule="auto"/>
        <w:jc w:val="both"/>
      </w:pPr>
    </w:p>
    <w:p w:rsidR="00DD3C5D" w:rsidRDefault="00DD3C5D" w:rsidP="00931B37">
      <w:pPr>
        <w:tabs>
          <w:tab w:val="left" w:pos="7020"/>
        </w:tabs>
        <w:spacing w:after="0" w:line="240" w:lineRule="auto"/>
        <w:jc w:val="both"/>
      </w:pPr>
      <w:r>
        <w:t xml:space="preserve">   Nơi nhận: </w:t>
      </w:r>
      <w:r w:rsidR="00931B37">
        <w:t xml:space="preserve">                                                                   </w:t>
      </w:r>
      <w:r w:rsidR="00931B37" w:rsidRPr="00931B37">
        <w:rPr>
          <w:b/>
        </w:rPr>
        <w:t>KT.HIỆU TRƯỞNG</w:t>
      </w:r>
    </w:p>
    <w:p w:rsidR="00DD3C5D" w:rsidRDefault="00DD3C5D" w:rsidP="00931B37">
      <w:pPr>
        <w:tabs>
          <w:tab w:val="left" w:pos="8100"/>
        </w:tabs>
        <w:spacing w:after="0" w:line="240" w:lineRule="auto"/>
        <w:jc w:val="both"/>
      </w:pPr>
      <w:r>
        <w:t xml:space="preserve">  - </w:t>
      </w:r>
      <w:r w:rsidR="0081047B">
        <w:t xml:space="preserve">Sở </w:t>
      </w:r>
      <w:r>
        <w:t xml:space="preserve">GD&amp;ĐT; </w:t>
      </w:r>
      <w:r w:rsidR="00931B37">
        <w:t xml:space="preserve">                                                            </w:t>
      </w:r>
      <w:r w:rsidR="00931B37" w:rsidRPr="00931B37">
        <w:rPr>
          <w:b/>
        </w:rPr>
        <w:t>PHÓ HIỆU TRƯỞNG</w:t>
      </w:r>
    </w:p>
    <w:p w:rsidR="0081047B" w:rsidRDefault="0081047B" w:rsidP="00931B37">
      <w:pPr>
        <w:spacing w:after="0" w:line="240" w:lineRule="auto"/>
        <w:jc w:val="both"/>
      </w:pPr>
      <w:r>
        <w:t xml:space="preserve">  - BGH, Đoàn thể;</w:t>
      </w:r>
    </w:p>
    <w:p w:rsidR="00DD3C5D" w:rsidRDefault="00DD3C5D" w:rsidP="00931B37">
      <w:pPr>
        <w:spacing w:after="0" w:line="240" w:lineRule="auto"/>
        <w:jc w:val="both"/>
      </w:pPr>
      <w:r>
        <w:t xml:space="preserve">  - Lưu VT. </w:t>
      </w:r>
    </w:p>
    <w:p w:rsidR="00DD3C5D" w:rsidRDefault="00DD3C5D" w:rsidP="0081047B">
      <w:pPr>
        <w:spacing w:after="120" w:line="240" w:lineRule="auto"/>
        <w:jc w:val="both"/>
      </w:pP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</w:t>
      </w:r>
    </w:p>
    <w:p w:rsidR="00DD3C5D" w:rsidRPr="00931B37" w:rsidRDefault="00DD3C5D" w:rsidP="00931B37">
      <w:pPr>
        <w:tabs>
          <w:tab w:val="left" w:pos="6375"/>
        </w:tabs>
        <w:spacing w:after="120" w:line="240" w:lineRule="auto"/>
        <w:jc w:val="both"/>
        <w:rPr>
          <w:b/>
        </w:rPr>
      </w:pPr>
      <w:r>
        <w:t xml:space="preserve"> </w:t>
      </w:r>
      <w:r w:rsidR="00931B37">
        <w:tab/>
        <w:t xml:space="preserve">      </w:t>
      </w:r>
      <w:r w:rsidR="00931B37" w:rsidRPr="00931B37">
        <w:rPr>
          <w:b/>
        </w:rPr>
        <w:t>Kiên Hứa SiNa</w:t>
      </w:r>
    </w:p>
    <w:p w:rsidR="00DD3C5D" w:rsidRDefault="00DD3C5D" w:rsidP="0081047B">
      <w:pPr>
        <w:spacing w:after="120" w:line="240" w:lineRule="auto"/>
        <w:jc w:val="both"/>
      </w:pPr>
      <w:r>
        <w:t xml:space="preserve"> </w:t>
      </w:r>
    </w:p>
    <w:p w:rsidR="00DD3C5D" w:rsidRDefault="00DD3C5D" w:rsidP="0081047B">
      <w:pPr>
        <w:spacing w:after="120" w:line="240" w:lineRule="auto"/>
        <w:jc w:val="both"/>
      </w:pPr>
      <w:r>
        <w:t xml:space="preserve"> </w:t>
      </w:r>
    </w:p>
    <w:sectPr w:rsidR="00DD3C5D" w:rsidSect="0002591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5D"/>
    <w:rsid w:val="00000FCE"/>
    <w:rsid w:val="0002591D"/>
    <w:rsid w:val="00104B97"/>
    <w:rsid w:val="001836AA"/>
    <w:rsid w:val="0019046A"/>
    <w:rsid w:val="001E5C58"/>
    <w:rsid w:val="001F118A"/>
    <w:rsid w:val="0027349D"/>
    <w:rsid w:val="002D4F34"/>
    <w:rsid w:val="003A5F2E"/>
    <w:rsid w:val="00516E08"/>
    <w:rsid w:val="005324C5"/>
    <w:rsid w:val="00550381"/>
    <w:rsid w:val="00740420"/>
    <w:rsid w:val="0079791E"/>
    <w:rsid w:val="0081047B"/>
    <w:rsid w:val="00821B81"/>
    <w:rsid w:val="00931B37"/>
    <w:rsid w:val="00A25E29"/>
    <w:rsid w:val="00B17CFD"/>
    <w:rsid w:val="00B65F1D"/>
    <w:rsid w:val="00BF6C97"/>
    <w:rsid w:val="00D32405"/>
    <w:rsid w:val="00D62BF6"/>
    <w:rsid w:val="00DB6B93"/>
    <w:rsid w:val="00DC1C07"/>
    <w:rsid w:val="00DD3C5D"/>
    <w:rsid w:val="00EF7A05"/>
    <w:rsid w:val="00F1175B"/>
    <w:rsid w:val="00FA7D1C"/>
    <w:rsid w:val="00FB3799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CFD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CFD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2024-10-21T08:32:00Z</cp:lastPrinted>
  <dcterms:created xsi:type="dcterms:W3CDTF">2025-02-03T03:04:00Z</dcterms:created>
  <dcterms:modified xsi:type="dcterms:W3CDTF">2025-02-14T01:23:00Z</dcterms:modified>
</cp:coreProperties>
</file>